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b w:val="0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ab/>
        <w:tab/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color w:val="222222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Eva Blažková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color w:val="222222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0"/>
          <w:color w:val="2222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color w:val="222222"/>
          <w:sz w:val="24"/>
          <w:szCs w:val="24"/>
          <w:highlight w:val="whit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b w:val="0"/>
          <w:color w:val="222222"/>
          <w:sz w:val="22"/>
          <w:szCs w:val="22"/>
          <w:highlight w:val="whit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Havlíčkova 234/1</w:t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rtl w:val="0"/>
        </w:rPr>
        <w:tab/>
      </w:r>
      <w:r w:rsidDel="00000000" w:rsidR="00000000" w:rsidRPr="00000000">
        <w:rPr>
          <w:rFonts w:ascii="Roboto" w:cs="Roboto" w:eastAsia="Roboto" w:hAnsi="Roboto"/>
          <w:b w:val="0"/>
          <w:color w:val="222222"/>
          <w:sz w:val="22"/>
          <w:szCs w:val="22"/>
          <w:highlight w:val="white"/>
          <w:rtl w:val="0"/>
        </w:rPr>
        <w:t xml:space="preserve"> </w:t>
        <w:tab/>
        <w:tab/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757 01 Valašské Meziříčí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Roboto" w:cs="Roboto" w:eastAsia="Roboto" w:hAnsi="Roboto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Ve Vsetíně dne 9.8.2023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č.j.: 305/2023</w:t>
      </w:r>
    </w:p>
    <w:p w:rsidR="00000000" w:rsidDel="00000000" w:rsidP="00000000" w:rsidRDefault="00000000" w:rsidRPr="00000000" w14:paraId="00000009">
      <w:pPr>
        <w:pageBreakBefore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Věc:</w:t>
        <w:tab/>
        <w:tab/>
        <w:t xml:space="preserve">Vyjádření k existenci sítí</w:t>
      </w:r>
    </w:p>
    <w:p w:rsidR="00000000" w:rsidDel="00000000" w:rsidP="00000000" w:rsidRDefault="00000000" w:rsidRPr="00000000" w14:paraId="0000000C">
      <w:pPr>
        <w:pageBreakBefore w:val="0"/>
        <w:ind w:left="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2"/>
          <w:szCs w:val="22"/>
          <w:rtl w:val="0"/>
        </w:rPr>
        <w:t xml:space="preserve">Pro akci:        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„</w:t>
      </w:r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highlight w:val="white"/>
          <w:rtl w:val="0"/>
        </w:rPr>
        <w:t xml:space="preserve">NOVÝ CHODNÍK NA ULICI U VODOJEMU, VALAŠSKÉ MEZIŘÍČÍ</w:t>
      </w:r>
      <w:r w:rsidDel="00000000" w:rsidR="00000000" w:rsidRPr="00000000">
        <w:rPr>
          <w:rFonts w:ascii="Roboto" w:cs="Roboto" w:eastAsia="Roboto" w:hAnsi="Roboto"/>
          <w:color w:val="222222"/>
          <w:sz w:val="22"/>
          <w:szCs w:val="22"/>
          <w:highlight w:val="white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jc w:val="both"/>
        <w:rPr>
          <w:rFonts w:ascii="Arial" w:cs="Arial" w:eastAsia="Arial" w:hAnsi="Arial"/>
          <w:b w:val="0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2"/>
          <w:szCs w:val="22"/>
          <w:rtl w:val="0"/>
        </w:rPr>
        <w:t xml:space="preserve">Žadatel:</w:t>
        <w:tab/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Eva Blažková, </w:t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Havlíčkova 234/1, 757 01 Valašské Meziříčí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jc w:val="left"/>
        <w:rPr>
          <w:rFonts w:ascii="Arial" w:cs="Arial" w:eastAsia="Arial" w:hAnsi="Arial"/>
          <w:b w:val="0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2"/>
          <w:szCs w:val="22"/>
          <w:rtl w:val="0"/>
        </w:rPr>
        <w:t xml:space="preserve">Dotčené pozemky : k.ú.  Valašské Meziříčí</w:t>
      </w:r>
    </w:p>
    <w:p w:rsidR="00000000" w:rsidDel="00000000" w:rsidP="00000000" w:rsidRDefault="00000000" w:rsidRPr="00000000" w14:paraId="0000000F">
      <w:pPr>
        <w:pageBreakBefore w:val="0"/>
        <w:jc w:val="left"/>
        <w:rPr>
          <w:rFonts w:ascii="Arial" w:cs="Arial" w:eastAsia="Arial" w:hAnsi="Arial"/>
          <w:b w:val="0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2"/>
          <w:szCs w:val="22"/>
          <w:rtl w:val="0"/>
        </w:rPr>
        <w:t xml:space="preserve">Investor:         </w:t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Město Valašské Meziříčí, Náměstí 7, 75701 Valašské Meziříčí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jc w:val="left"/>
        <w:rPr>
          <w:rFonts w:ascii="Arial" w:cs="Arial" w:eastAsia="Arial" w:hAnsi="Arial"/>
          <w:b w:val="0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jc w:val="left"/>
        <w:rPr>
          <w:rFonts w:ascii="Arial" w:cs="Arial" w:eastAsia="Arial" w:hAnsi="Arial"/>
          <w:b w:val="0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znamujeme, že po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prostudování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Vámi zaslaných podkladů jsme zjistili, že při realizaci akce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nedojde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k dotčení sítí či zařízení společnosti SychrovNET s.r.o. Souhlasíme se stavbou a vydáním územního souhlasu/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rozhodnutí a stavebního povolení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 </w:t>
      </w:r>
    </w:p>
    <w:p w:rsidR="00000000" w:rsidDel="00000000" w:rsidP="00000000" w:rsidRDefault="00000000" w:rsidRPr="00000000" w14:paraId="00000013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Při změně rozsahu záměru či změně účelu uvedeného v žádosti pozbývá vyjádření platnosti. </w:t>
      </w:r>
    </w:p>
    <w:p w:rsidR="00000000" w:rsidDel="00000000" w:rsidP="00000000" w:rsidRDefault="00000000" w:rsidRPr="00000000" w14:paraId="00000015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Vyjádření má platnost 12 měsíců od data vystavení.     </w:t>
      </w:r>
    </w:p>
    <w:p w:rsidR="00000000" w:rsidDel="00000000" w:rsidP="00000000" w:rsidRDefault="00000000" w:rsidRPr="00000000" w14:paraId="00000016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3286125</wp:posOffset>
            </wp:positionH>
            <wp:positionV relativeFrom="paragraph">
              <wp:posOffset>219075</wp:posOffset>
            </wp:positionV>
            <wp:extent cx="1819275" cy="96202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9620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8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S pozdravem</w:t>
      </w:r>
    </w:p>
    <w:p w:rsidR="00000000" w:rsidDel="00000000" w:rsidP="00000000" w:rsidRDefault="00000000" w:rsidRPr="00000000" w14:paraId="0000001A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za společnost SychrovNET s.r.o.</w:t>
      </w:r>
    </w:p>
    <w:p w:rsidR="00000000" w:rsidDel="00000000" w:rsidP="00000000" w:rsidRDefault="00000000" w:rsidRPr="00000000" w14:paraId="0000001B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Ivana Krajčíová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telefon: 571 999 111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krajciova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@sychrovnet.cz</w:t>
      </w:r>
    </w:p>
    <w:p w:rsidR="00000000" w:rsidDel="00000000" w:rsidP="00000000" w:rsidRDefault="00000000" w:rsidRPr="00000000" w14:paraId="0000001F">
      <w:pPr>
        <w:pageBreakBefore w:val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2835" w:top="2268" w:left="2265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ans"/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3686" w:right="0" w:firstLine="0"/>
      <w:jc w:val="right"/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baseline"/>
      </w:rPr>
      <w:drawing>
        <wp:inline distB="0" distT="0" distL="114935" distR="114935">
          <wp:extent cx="3154680" cy="1240155"/>
          <wp:effectExtent b="0" l="0" r="0" t="0"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54680" cy="124015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SychrovNET s.r.o.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 / </w:t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sídlo: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Bratří Hlaviců 89, 755 01 Vsetín /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3686" w:right="0" w:firstLine="0"/>
      <w:jc w:val="right"/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provozovna: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Smetanova 1101, 755 01 Vsetín / </w:t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IČ: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26827921,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992" w:before="0" w:line="240" w:lineRule="auto"/>
      <w:ind w:left="3686" w:right="0" w:firstLine="0"/>
      <w:jc w:val="right"/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DIČ: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CZ26827921/ </w:t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tel: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+420 571 999 111 / info@sychrovnet.cz / </w:t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www.sychrovnet.cz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567" w:line="240" w:lineRule="auto"/>
      <w:ind w:left="0" w:right="0" w:firstLine="0"/>
      <w:jc w:val="left"/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subscript"/>
      </w:rPr>
    </w:pP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subscript"/>
      </w:rPr>
      <w:drawing>
        <wp:inline distB="0" distT="0" distL="114935" distR="114935">
          <wp:extent cx="719455" cy="725170"/>
          <wp:effectExtent b="0" l="0" r="0" t="0"/>
          <wp:docPr id="3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19455" cy="7251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b w:val="1"/>
        <w:color w:val="16419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432" w:right="0" w:hanging="432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40" w:lineRule="auto"/>
      <w:ind w:left="576" w:right="0" w:hanging="576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40" w:lineRule="auto"/>
      <w:ind w:left="720" w:right="0" w:hanging="72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36"/>
      <w:szCs w:val="36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