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0B6350" w14:textId="77777777" w:rsidR="008C6A07" w:rsidRPr="00A9506E" w:rsidRDefault="008C6A07">
      <w:pPr>
        <w:pStyle w:val="Zkladntext21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Smlouva na </w:t>
      </w:r>
      <w:r w:rsidR="00E16170">
        <w:rPr>
          <w:rFonts w:ascii="Calibri" w:hAnsi="Calibri" w:cs="Calibri"/>
          <w:sz w:val="22"/>
          <w:szCs w:val="22"/>
        </w:rPr>
        <w:t>zpracování etapového vyhodnocení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147F5F" w:rsidRPr="00A9506E">
        <w:rPr>
          <w:rFonts w:ascii="Calibri" w:hAnsi="Calibri" w:cs="Calibri"/>
          <w:sz w:val="22"/>
          <w:szCs w:val="22"/>
        </w:rPr>
        <w:t>monitoringu vod a skládkového plynu na skládce Hrac</w:t>
      </w:r>
      <w:r w:rsidR="008622BD" w:rsidRPr="00A9506E">
        <w:rPr>
          <w:rFonts w:ascii="Calibri" w:hAnsi="Calibri" w:cs="Calibri"/>
          <w:sz w:val="22"/>
          <w:szCs w:val="22"/>
        </w:rPr>
        <w:t>h</w:t>
      </w:r>
      <w:r w:rsidR="00147F5F" w:rsidRPr="00A9506E">
        <w:rPr>
          <w:rFonts w:ascii="Calibri" w:hAnsi="Calibri" w:cs="Calibri"/>
          <w:sz w:val="22"/>
          <w:szCs w:val="22"/>
        </w:rPr>
        <w:t>ovec</w:t>
      </w:r>
      <w:r w:rsidRPr="00A9506E">
        <w:rPr>
          <w:rFonts w:ascii="Calibri" w:hAnsi="Calibri" w:cs="Calibri"/>
          <w:sz w:val="22"/>
          <w:szCs w:val="22"/>
        </w:rPr>
        <w:t xml:space="preserve"> </w:t>
      </w:r>
    </w:p>
    <w:p w14:paraId="61EDD6D1" w14:textId="77777777" w:rsidR="008C6A07" w:rsidRPr="00A9506E" w:rsidRDefault="008C6A07">
      <w:pPr>
        <w:jc w:val="center"/>
        <w:rPr>
          <w:rFonts w:ascii="Calibri" w:hAnsi="Calibri" w:cs="Calibri"/>
          <w:strike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uzavřená dle</w:t>
      </w:r>
      <w:r w:rsidR="005952BA" w:rsidRPr="00A9506E">
        <w:rPr>
          <w:rFonts w:ascii="Calibri" w:hAnsi="Calibri" w:cs="Calibri"/>
          <w:sz w:val="22"/>
          <w:szCs w:val="22"/>
        </w:rPr>
        <w:t xml:space="preserve"> </w:t>
      </w:r>
      <w:r w:rsidR="00CC5062" w:rsidRPr="00A9506E">
        <w:rPr>
          <w:rFonts w:ascii="Calibri" w:hAnsi="Calibri" w:cs="Calibri"/>
          <w:sz w:val="22"/>
          <w:szCs w:val="22"/>
        </w:rPr>
        <w:t xml:space="preserve">§ </w:t>
      </w:r>
      <w:r w:rsidR="005952BA" w:rsidRPr="00A9506E">
        <w:rPr>
          <w:rFonts w:ascii="Calibri" w:hAnsi="Calibri" w:cs="Calibri"/>
          <w:sz w:val="22"/>
          <w:szCs w:val="22"/>
        </w:rPr>
        <w:t>1746 odst. 2</w:t>
      </w:r>
      <w:r w:rsidR="00CC5062" w:rsidRPr="00A9506E">
        <w:rPr>
          <w:rFonts w:ascii="Calibri" w:hAnsi="Calibri" w:cs="Calibri"/>
          <w:sz w:val="22"/>
          <w:szCs w:val="22"/>
        </w:rPr>
        <w:t xml:space="preserve"> zák.</w:t>
      </w:r>
      <w:r w:rsidR="006C52A3" w:rsidRPr="00A9506E">
        <w:rPr>
          <w:rFonts w:ascii="Calibri" w:hAnsi="Calibri" w:cs="Calibri"/>
          <w:sz w:val="22"/>
          <w:szCs w:val="22"/>
        </w:rPr>
        <w:t xml:space="preserve"> </w:t>
      </w:r>
      <w:r w:rsidR="00CC5062" w:rsidRPr="00A9506E">
        <w:rPr>
          <w:rFonts w:ascii="Calibri" w:hAnsi="Calibri" w:cs="Calibri"/>
          <w:sz w:val="22"/>
          <w:szCs w:val="22"/>
        </w:rPr>
        <w:t xml:space="preserve">č. 89/2012 Sb., občanský </w:t>
      </w:r>
      <w:r w:rsidR="006C52A3" w:rsidRPr="00A9506E">
        <w:rPr>
          <w:rFonts w:ascii="Calibri" w:hAnsi="Calibri" w:cs="Calibri"/>
          <w:sz w:val="22"/>
          <w:szCs w:val="22"/>
        </w:rPr>
        <w:t>zákoník</w:t>
      </w:r>
      <w:r w:rsidR="00505CF9" w:rsidRPr="00A9506E">
        <w:rPr>
          <w:rFonts w:ascii="Calibri" w:hAnsi="Calibri" w:cs="Calibri"/>
          <w:sz w:val="22"/>
          <w:szCs w:val="22"/>
        </w:rPr>
        <w:t xml:space="preserve"> ve znění pozdějších předpisů</w:t>
      </w:r>
    </w:p>
    <w:p w14:paraId="7C56F932" w14:textId="77777777" w:rsidR="008C6A07" w:rsidRPr="00A9506E" w:rsidRDefault="008C6A07">
      <w:pPr>
        <w:jc w:val="center"/>
        <w:rPr>
          <w:rFonts w:ascii="Calibri" w:hAnsi="Calibri" w:cs="Calibri"/>
          <w:sz w:val="22"/>
          <w:szCs w:val="22"/>
        </w:rPr>
      </w:pPr>
    </w:p>
    <w:p w14:paraId="2FA2FB3C" w14:textId="77777777" w:rsidR="008C6A07" w:rsidRPr="00A9506E" w:rsidRDefault="008C6A07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I.</w:t>
      </w:r>
    </w:p>
    <w:p w14:paraId="1A8D013E" w14:textId="77777777" w:rsidR="008C6A07" w:rsidRPr="00A9506E" w:rsidRDefault="008C6A07">
      <w:pPr>
        <w:pStyle w:val="Nadpis2"/>
        <w:spacing w:after="120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>Smluvní strany</w:t>
      </w:r>
    </w:p>
    <w:p w14:paraId="2E757633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Objednatel :</w:t>
      </w:r>
      <w:r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b/>
          <w:bCs/>
          <w:sz w:val="22"/>
          <w:szCs w:val="22"/>
        </w:rPr>
        <w:t>Město Valašské Meziříčí</w:t>
      </w:r>
    </w:p>
    <w:p w14:paraId="6B4451B9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se sídlem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sz w:val="22"/>
          <w:szCs w:val="22"/>
        </w:rPr>
        <w:t>Náměstí 7</w:t>
      </w:r>
      <w:r w:rsidR="0039693B">
        <w:rPr>
          <w:rFonts w:ascii="Calibri" w:hAnsi="Calibri" w:cs="Calibri"/>
          <w:sz w:val="22"/>
          <w:szCs w:val="22"/>
        </w:rPr>
        <w:t>/5</w:t>
      </w:r>
      <w:r w:rsidRPr="00A9506E">
        <w:rPr>
          <w:rFonts w:ascii="Calibri" w:hAnsi="Calibri" w:cs="Calibri"/>
          <w:sz w:val="22"/>
          <w:szCs w:val="22"/>
        </w:rPr>
        <w:t xml:space="preserve">, 757 01 Valašské Meziříčí    </w:t>
      </w:r>
    </w:p>
    <w:p w14:paraId="3700262F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IČ</w:t>
      </w:r>
      <w:r w:rsidR="00F3074C" w:rsidRPr="00A9506E">
        <w:rPr>
          <w:rFonts w:ascii="Calibri" w:hAnsi="Calibri" w:cs="Calibri"/>
          <w:sz w:val="22"/>
          <w:szCs w:val="22"/>
        </w:rPr>
        <w:t>O</w:t>
      </w:r>
      <w:r w:rsidRPr="00A9506E">
        <w:rPr>
          <w:rFonts w:ascii="Calibri" w:hAnsi="Calibri" w:cs="Calibri"/>
          <w:sz w:val="22"/>
          <w:szCs w:val="22"/>
        </w:rPr>
        <w:t>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sz w:val="22"/>
          <w:szCs w:val="22"/>
        </w:rPr>
        <w:t>00 304</w:t>
      </w:r>
      <w:r w:rsidR="005952BA" w:rsidRPr="00A9506E">
        <w:rPr>
          <w:rFonts w:ascii="Calibri" w:hAnsi="Calibri" w:cs="Calibri"/>
          <w:sz w:val="22"/>
          <w:szCs w:val="22"/>
        </w:rPr>
        <w:t> </w:t>
      </w:r>
      <w:r w:rsidRPr="00A9506E">
        <w:rPr>
          <w:rFonts w:ascii="Calibri" w:hAnsi="Calibri" w:cs="Calibri"/>
          <w:sz w:val="22"/>
          <w:szCs w:val="22"/>
        </w:rPr>
        <w:t>387</w:t>
      </w:r>
    </w:p>
    <w:p w14:paraId="1BC5BC35" w14:textId="77777777" w:rsidR="005952BA" w:rsidRPr="00A9506E" w:rsidRDefault="005952BA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DIČ: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sz w:val="22"/>
          <w:szCs w:val="22"/>
        </w:rPr>
        <w:t>CZ 00304387</w:t>
      </w:r>
    </w:p>
    <w:p w14:paraId="0BD1FCA6" w14:textId="77777777" w:rsidR="002B74C9" w:rsidRPr="00A9506E" w:rsidRDefault="002B74C9" w:rsidP="002B74C9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Z</w:t>
      </w:r>
      <w:r w:rsidR="008C6A07" w:rsidRPr="00A9506E">
        <w:rPr>
          <w:rFonts w:ascii="Calibri" w:hAnsi="Calibri" w:cs="Calibri"/>
          <w:sz w:val="22"/>
          <w:szCs w:val="22"/>
        </w:rPr>
        <w:t>astoupené</w:t>
      </w:r>
      <w:r w:rsidRPr="00A9506E">
        <w:rPr>
          <w:rFonts w:ascii="Calibri" w:hAnsi="Calibri" w:cs="Calibri"/>
          <w:sz w:val="22"/>
          <w:szCs w:val="22"/>
        </w:rPr>
        <w:t>:</w:t>
      </w:r>
      <w:r w:rsidR="008C6A07" w:rsidRPr="00A9506E">
        <w:rPr>
          <w:rFonts w:ascii="Calibri" w:hAnsi="Calibri" w:cs="Calibri"/>
          <w:sz w:val="22"/>
          <w:szCs w:val="22"/>
        </w:rPr>
        <w:t xml:space="preserve"> 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D354AF" w:rsidRPr="00A9506E">
        <w:rPr>
          <w:rFonts w:ascii="Calibri" w:hAnsi="Calibri" w:cs="Calibri"/>
          <w:sz w:val="22"/>
          <w:szCs w:val="22"/>
        </w:rPr>
        <w:t>RNDr. Davidem Černochem</w:t>
      </w:r>
      <w:r w:rsidRPr="00A9506E">
        <w:rPr>
          <w:rFonts w:ascii="Calibri" w:hAnsi="Calibri" w:cs="Calibri"/>
          <w:sz w:val="22"/>
          <w:szCs w:val="22"/>
        </w:rPr>
        <w:t xml:space="preserve">, vedoucím </w:t>
      </w:r>
      <w:r w:rsidR="00F3074C" w:rsidRPr="00A9506E">
        <w:rPr>
          <w:rFonts w:ascii="Calibri" w:hAnsi="Calibri" w:cs="Calibri"/>
          <w:sz w:val="22"/>
          <w:szCs w:val="22"/>
        </w:rPr>
        <w:t xml:space="preserve">Odboru </w:t>
      </w:r>
      <w:r w:rsidRPr="00A9506E">
        <w:rPr>
          <w:rFonts w:ascii="Calibri" w:hAnsi="Calibri" w:cs="Calibri"/>
          <w:sz w:val="22"/>
          <w:szCs w:val="22"/>
        </w:rPr>
        <w:t>komunálních služeb,</w:t>
      </w:r>
    </w:p>
    <w:p w14:paraId="11D6130C" w14:textId="77777777" w:rsidR="00085512" w:rsidRPr="00A9506E" w:rsidRDefault="00085512" w:rsidP="00085512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osoba oprávněná k jednání</w:t>
      </w:r>
    </w:p>
    <w:p w14:paraId="0135668A" w14:textId="3823355B" w:rsidR="00A97C8D" w:rsidRDefault="00085512" w:rsidP="00085512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ve věcech technických:</w:t>
      </w:r>
      <w:r w:rsidRPr="00A9506E">
        <w:rPr>
          <w:rFonts w:ascii="Calibri" w:hAnsi="Calibri" w:cs="Calibri"/>
          <w:sz w:val="22"/>
          <w:szCs w:val="22"/>
        </w:rPr>
        <w:tab/>
      </w:r>
      <w:r w:rsidR="00A97C8D">
        <w:rPr>
          <w:rFonts w:ascii="Calibri" w:hAnsi="Calibri" w:cs="Calibri"/>
          <w:sz w:val="22"/>
          <w:szCs w:val="22"/>
        </w:rPr>
        <w:t>RNDr. David Černoch, tel: +420 571 674 508, e-mail: cernoch@muvalmez.cz,</w:t>
      </w:r>
    </w:p>
    <w:p w14:paraId="5CA56350" w14:textId="2D1E5F29" w:rsidR="00085512" w:rsidRPr="00A9506E" w:rsidRDefault="00085512" w:rsidP="00024185">
      <w:pPr>
        <w:ind w:left="1416" w:firstLine="708"/>
        <w:rPr>
          <w:rFonts w:ascii="Calibri" w:hAnsi="Calibri" w:cs="Calibri"/>
          <w:sz w:val="22"/>
          <w:szCs w:val="22"/>
        </w:rPr>
      </w:pPr>
      <w:r w:rsidRPr="000C2084">
        <w:rPr>
          <w:rFonts w:ascii="Calibri" w:hAnsi="Calibri" w:cs="Calibri"/>
          <w:sz w:val="22"/>
          <w:szCs w:val="22"/>
        </w:rPr>
        <w:t>Michal Lysák, tel.: +420 571 674 527, e-mail: lysak@muvalmez.cz</w:t>
      </w:r>
    </w:p>
    <w:p w14:paraId="4FDFD77E" w14:textId="77777777" w:rsidR="008C6A07" w:rsidRPr="00A9506E" w:rsidRDefault="008C6A07" w:rsidP="00877AA4">
      <w:pPr>
        <w:ind w:left="851" w:hanging="851"/>
        <w:rPr>
          <w:rFonts w:ascii="Calibri" w:hAnsi="Calibri" w:cs="Calibri"/>
          <w:sz w:val="22"/>
          <w:szCs w:val="22"/>
        </w:rPr>
      </w:pPr>
    </w:p>
    <w:p w14:paraId="595AD809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Bankovní spojení: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sz w:val="22"/>
          <w:szCs w:val="22"/>
        </w:rPr>
        <w:t>Komerční banka, a.s., pobočka Valašské Meziříčí</w:t>
      </w:r>
    </w:p>
    <w:p w14:paraId="0D1EB441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číslo účtu: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sz w:val="22"/>
          <w:szCs w:val="22"/>
        </w:rPr>
        <w:t>1229-851/0100</w:t>
      </w:r>
    </w:p>
    <w:p w14:paraId="6DF5D310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 (dále jen objednatel)</w:t>
      </w:r>
    </w:p>
    <w:p w14:paraId="0AAF0886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14:paraId="77E6ABF5" w14:textId="77777777" w:rsidR="008C6A07" w:rsidRPr="00A9506E" w:rsidRDefault="00A05B2F">
      <w:pPr>
        <w:tabs>
          <w:tab w:val="left" w:pos="1418"/>
        </w:tabs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Dodavatel</w:t>
      </w:r>
      <w:r w:rsidR="00A326A4" w:rsidRPr="00A9506E">
        <w:rPr>
          <w:rFonts w:ascii="Calibri" w:hAnsi="Calibri" w:cs="Calibri"/>
          <w:sz w:val="22"/>
          <w:szCs w:val="22"/>
        </w:rPr>
        <w:t xml:space="preserve"> :</w:t>
      </w:r>
      <w:r w:rsidR="00A326A4" w:rsidRPr="00A9506E">
        <w:rPr>
          <w:rFonts w:ascii="Calibri" w:hAnsi="Calibri" w:cs="Calibri"/>
          <w:sz w:val="22"/>
          <w:szCs w:val="22"/>
        </w:rPr>
        <w:tab/>
      </w:r>
      <w:r w:rsidR="008C6A07" w:rsidRPr="00A9506E">
        <w:rPr>
          <w:rFonts w:ascii="Calibri" w:hAnsi="Calibri" w:cs="Calibri"/>
          <w:sz w:val="22"/>
          <w:szCs w:val="22"/>
        </w:rPr>
        <w:tab/>
      </w:r>
      <w:r w:rsidR="000B41E2" w:rsidRPr="00A9506E">
        <w:rPr>
          <w:rFonts w:ascii="Calibri" w:hAnsi="Calibri" w:cs="Calibri"/>
          <w:bCs/>
          <w:sz w:val="22"/>
          <w:szCs w:val="22"/>
        </w:rPr>
        <w:t>……………………………………</w:t>
      </w:r>
    </w:p>
    <w:p w14:paraId="675FC771" w14:textId="77777777" w:rsidR="008C6A07" w:rsidRPr="00A9506E" w:rsidRDefault="000D6213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0D6213">
        <w:rPr>
          <w:rFonts w:ascii="Calibri" w:hAnsi="Calibri" w:cs="Calibri"/>
          <w:sz w:val="22"/>
          <w:szCs w:val="22"/>
        </w:rPr>
        <w:t>se sídlem</w:t>
      </w:r>
      <w:r w:rsidR="008C6A07" w:rsidRPr="00A9506E">
        <w:rPr>
          <w:rFonts w:ascii="Calibri" w:hAnsi="Calibri" w:cs="Calibri"/>
          <w:sz w:val="22"/>
          <w:szCs w:val="22"/>
        </w:rPr>
        <w:tab/>
      </w:r>
      <w:r w:rsidR="00A326A4" w:rsidRPr="00A9506E">
        <w:rPr>
          <w:rFonts w:ascii="Calibri" w:hAnsi="Calibri" w:cs="Calibri"/>
          <w:sz w:val="22"/>
          <w:szCs w:val="22"/>
        </w:rPr>
        <w:tab/>
      </w:r>
      <w:r w:rsidR="000B41E2" w:rsidRPr="00A9506E">
        <w:rPr>
          <w:rFonts w:ascii="Calibri" w:hAnsi="Calibri" w:cs="Calibri"/>
          <w:sz w:val="22"/>
          <w:szCs w:val="22"/>
        </w:rPr>
        <w:t>……………………………………</w:t>
      </w:r>
    </w:p>
    <w:p w14:paraId="60733A8D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IČ</w:t>
      </w:r>
      <w:r w:rsidR="00F3074C" w:rsidRPr="00A9506E">
        <w:rPr>
          <w:rFonts w:ascii="Calibri" w:hAnsi="Calibri" w:cs="Calibri"/>
          <w:sz w:val="22"/>
          <w:szCs w:val="22"/>
        </w:rPr>
        <w:t>O</w:t>
      </w:r>
      <w:r w:rsidRPr="00A9506E">
        <w:rPr>
          <w:rFonts w:ascii="Calibri" w:hAnsi="Calibri" w:cs="Calibri"/>
          <w:sz w:val="22"/>
          <w:szCs w:val="22"/>
        </w:rPr>
        <w:t>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A326A4" w:rsidRPr="00A9506E">
        <w:rPr>
          <w:rFonts w:ascii="Calibri" w:hAnsi="Calibri" w:cs="Calibri"/>
          <w:sz w:val="22"/>
          <w:szCs w:val="22"/>
        </w:rPr>
        <w:tab/>
      </w:r>
      <w:r w:rsidR="000B41E2" w:rsidRPr="00A9506E">
        <w:rPr>
          <w:rFonts w:ascii="Calibri" w:hAnsi="Calibri" w:cs="Calibri"/>
          <w:sz w:val="22"/>
          <w:szCs w:val="22"/>
        </w:rPr>
        <w:t>………………………………</w:t>
      </w:r>
      <w:r w:rsidR="00085512" w:rsidRPr="00A9506E">
        <w:rPr>
          <w:rFonts w:ascii="Calibri" w:hAnsi="Calibri" w:cs="Calibri"/>
          <w:sz w:val="22"/>
          <w:szCs w:val="22"/>
        </w:rPr>
        <w:t>……</w:t>
      </w:r>
    </w:p>
    <w:p w14:paraId="3F9A20C5" w14:textId="77777777" w:rsidR="005952BA" w:rsidRPr="00A9506E" w:rsidRDefault="005952BA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DIČ: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A326A4" w:rsidRPr="00A9506E">
        <w:rPr>
          <w:rFonts w:ascii="Calibri" w:hAnsi="Calibri" w:cs="Calibri"/>
          <w:sz w:val="22"/>
          <w:szCs w:val="22"/>
        </w:rPr>
        <w:tab/>
      </w:r>
      <w:r w:rsidRPr="00A9506E">
        <w:rPr>
          <w:rFonts w:ascii="Calibri" w:hAnsi="Calibri" w:cs="Calibri"/>
          <w:sz w:val="22"/>
          <w:szCs w:val="22"/>
        </w:rPr>
        <w:t>…………………</w:t>
      </w:r>
      <w:r w:rsidR="00085512" w:rsidRPr="00A9506E">
        <w:rPr>
          <w:rFonts w:ascii="Calibri" w:hAnsi="Calibri" w:cs="Calibri"/>
          <w:sz w:val="22"/>
          <w:szCs w:val="22"/>
        </w:rPr>
        <w:t>…………………</w:t>
      </w:r>
    </w:p>
    <w:p w14:paraId="16E7EE79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zastoupené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A326A4" w:rsidRPr="00A9506E">
        <w:rPr>
          <w:rFonts w:ascii="Calibri" w:hAnsi="Calibri" w:cs="Calibri"/>
          <w:sz w:val="22"/>
          <w:szCs w:val="22"/>
        </w:rPr>
        <w:tab/>
      </w:r>
      <w:r w:rsidR="000B41E2" w:rsidRPr="00A9506E">
        <w:rPr>
          <w:rFonts w:ascii="Calibri" w:hAnsi="Calibri" w:cs="Calibri"/>
          <w:sz w:val="22"/>
          <w:szCs w:val="22"/>
        </w:rPr>
        <w:t>………………………</w:t>
      </w:r>
      <w:r w:rsidR="00085512" w:rsidRPr="00A9506E">
        <w:rPr>
          <w:rFonts w:ascii="Calibri" w:hAnsi="Calibri" w:cs="Calibri"/>
          <w:sz w:val="22"/>
          <w:szCs w:val="22"/>
        </w:rPr>
        <w:t>……………</w:t>
      </w:r>
    </w:p>
    <w:p w14:paraId="5AB467AE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ve věcech technických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B41E2" w:rsidRPr="00A9506E">
        <w:rPr>
          <w:rFonts w:ascii="Calibri" w:hAnsi="Calibri" w:cs="Calibri"/>
          <w:sz w:val="22"/>
          <w:szCs w:val="22"/>
        </w:rPr>
        <w:t>………………</w:t>
      </w:r>
      <w:r w:rsidR="00085512" w:rsidRPr="00A9506E">
        <w:rPr>
          <w:rFonts w:ascii="Calibri" w:hAnsi="Calibri" w:cs="Calibri"/>
          <w:sz w:val="22"/>
          <w:szCs w:val="22"/>
        </w:rPr>
        <w:t>…………</w:t>
      </w:r>
      <w:r w:rsidR="00A326A4" w:rsidRPr="00A9506E">
        <w:rPr>
          <w:rFonts w:ascii="Calibri" w:hAnsi="Calibri" w:cs="Calibri"/>
          <w:sz w:val="22"/>
          <w:szCs w:val="22"/>
        </w:rPr>
        <w:t>…………</w:t>
      </w:r>
    </w:p>
    <w:p w14:paraId="55FA623D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Bankovní spojení 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A326A4" w:rsidRPr="00A9506E">
        <w:rPr>
          <w:rFonts w:ascii="Calibri" w:hAnsi="Calibri" w:cs="Calibri"/>
          <w:sz w:val="22"/>
          <w:szCs w:val="22"/>
        </w:rPr>
        <w:t>..</w:t>
      </w:r>
      <w:r w:rsidR="000B41E2" w:rsidRPr="00A9506E">
        <w:rPr>
          <w:rFonts w:ascii="Calibri" w:hAnsi="Calibri" w:cs="Calibri"/>
          <w:sz w:val="22"/>
          <w:szCs w:val="22"/>
        </w:rPr>
        <w:t>……………………</w:t>
      </w:r>
      <w:r w:rsidR="00085512" w:rsidRPr="00A9506E">
        <w:rPr>
          <w:rFonts w:ascii="Calibri" w:hAnsi="Calibri" w:cs="Calibri"/>
          <w:sz w:val="22"/>
          <w:szCs w:val="22"/>
        </w:rPr>
        <w:t>……</w:t>
      </w:r>
      <w:r w:rsidR="00A326A4" w:rsidRPr="00A9506E">
        <w:rPr>
          <w:rFonts w:ascii="Calibri" w:hAnsi="Calibri" w:cs="Calibri"/>
          <w:sz w:val="22"/>
          <w:szCs w:val="22"/>
        </w:rPr>
        <w:t>………..</w:t>
      </w:r>
    </w:p>
    <w:p w14:paraId="0197AACF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číslo účtu :</w:t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85512" w:rsidRPr="00A9506E">
        <w:rPr>
          <w:rFonts w:ascii="Calibri" w:hAnsi="Calibri" w:cs="Calibri"/>
          <w:sz w:val="22"/>
          <w:szCs w:val="22"/>
        </w:rPr>
        <w:tab/>
      </w:r>
      <w:r w:rsidR="000B41E2" w:rsidRPr="00A9506E">
        <w:rPr>
          <w:rFonts w:ascii="Calibri" w:hAnsi="Calibri" w:cs="Calibri"/>
          <w:sz w:val="22"/>
          <w:szCs w:val="22"/>
        </w:rPr>
        <w:t>…</w:t>
      </w:r>
      <w:r w:rsidR="00A326A4" w:rsidRPr="00A9506E">
        <w:rPr>
          <w:rFonts w:ascii="Calibri" w:hAnsi="Calibri" w:cs="Calibri"/>
          <w:sz w:val="22"/>
          <w:szCs w:val="22"/>
        </w:rPr>
        <w:t>..</w:t>
      </w:r>
      <w:r w:rsidR="000B41E2" w:rsidRPr="00A9506E">
        <w:rPr>
          <w:rFonts w:ascii="Calibri" w:hAnsi="Calibri" w:cs="Calibri"/>
          <w:sz w:val="22"/>
          <w:szCs w:val="22"/>
        </w:rPr>
        <w:t>………………………</w:t>
      </w:r>
      <w:r w:rsidR="00A326A4" w:rsidRPr="00A9506E">
        <w:rPr>
          <w:rFonts w:ascii="Calibri" w:hAnsi="Calibri" w:cs="Calibri"/>
          <w:sz w:val="22"/>
          <w:szCs w:val="22"/>
        </w:rPr>
        <w:t>………..</w:t>
      </w:r>
    </w:p>
    <w:p w14:paraId="32808936" w14:textId="77777777" w:rsidR="008C6A07" w:rsidRPr="00A9506E" w:rsidRDefault="008C6A07" w:rsidP="00A326A4">
      <w:pPr>
        <w:pStyle w:val="Zkladntextodsazen"/>
        <w:ind w:left="0"/>
        <w:jc w:val="both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 xml:space="preserve">Organizace je registrovaná u </w:t>
      </w:r>
      <w:r w:rsidR="000B41E2" w:rsidRPr="00A9506E">
        <w:rPr>
          <w:rFonts w:ascii="Calibri" w:hAnsi="Calibri" w:cs="Calibri"/>
          <w:szCs w:val="22"/>
        </w:rPr>
        <w:t>……………………………</w:t>
      </w:r>
      <w:r w:rsidR="00A326A4" w:rsidRPr="00A9506E">
        <w:rPr>
          <w:rFonts w:ascii="Calibri" w:hAnsi="Calibri" w:cs="Calibri"/>
          <w:szCs w:val="22"/>
        </w:rPr>
        <w:t>……</w:t>
      </w:r>
    </w:p>
    <w:p w14:paraId="081CB76F" w14:textId="77777777" w:rsidR="008C6A07" w:rsidRPr="00A9506E" w:rsidRDefault="008C6A0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(dále jen </w:t>
      </w:r>
      <w:r w:rsidR="00DE7DEE" w:rsidRPr="00A9506E">
        <w:rPr>
          <w:rFonts w:ascii="Calibri" w:hAnsi="Calibri" w:cs="Calibri"/>
          <w:sz w:val="22"/>
          <w:szCs w:val="22"/>
        </w:rPr>
        <w:t>dodavatel</w:t>
      </w:r>
      <w:r w:rsidRPr="00A9506E">
        <w:rPr>
          <w:rFonts w:ascii="Calibri" w:hAnsi="Calibri" w:cs="Calibri"/>
          <w:sz w:val="22"/>
          <w:szCs w:val="22"/>
        </w:rPr>
        <w:t>)</w:t>
      </w:r>
    </w:p>
    <w:p w14:paraId="50B5E1FF" w14:textId="77777777" w:rsidR="008C6A07" w:rsidRPr="00A9506E" w:rsidRDefault="008C6A07">
      <w:pPr>
        <w:tabs>
          <w:tab w:val="left" w:pos="1843"/>
        </w:tabs>
        <w:rPr>
          <w:rFonts w:ascii="Calibri" w:hAnsi="Calibri" w:cs="Calibri"/>
          <w:sz w:val="22"/>
          <w:szCs w:val="22"/>
        </w:rPr>
      </w:pPr>
    </w:p>
    <w:p w14:paraId="6CABCC76" w14:textId="77777777" w:rsidR="000D6213" w:rsidRPr="00A9506E" w:rsidRDefault="000D6213">
      <w:pPr>
        <w:tabs>
          <w:tab w:val="left" w:pos="1843"/>
        </w:tabs>
        <w:rPr>
          <w:rFonts w:ascii="Calibri" w:hAnsi="Calibri" w:cs="Calibri"/>
          <w:sz w:val="22"/>
          <w:szCs w:val="22"/>
        </w:rPr>
      </w:pPr>
    </w:p>
    <w:p w14:paraId="15CFC4B4" w14:textId="77777777" w:rsidR="000D6213" w:rsidRPr="00A9506E" w:rsidRDefault="000D6213">
      <w:pPr>
        <w:tabs>
          <w:tab w:val="left" w:pos="1843"/>
        </w:tabs>
        <w:rPr>
          <w:rFonts w:ascii="Calibri" w:hAnsi="Calibri" w:cs="Calibri"/>
          <w:sz w:val="22"/>
          <w:szCs w:val="22"/>
        </w:rPr>
      </w:pPr>
    </w:p>
    <w:p w14:paraId="5EB9EE5A" w14:textId="77777777" w:rsidR="000D6213" w:rsidRPr="00A9506E" w:rsidRDefault="000D6213">
      <w:pPr>
        <w:tabs>
          <w:tab w:val="left" w:pos="1843"/>
        </w:tabs>
        <w:rPr>
          <w:rFonts w:ascii="Calibri" w:hAnsi="Calibri" w:cs="Calibri"/>
          <w:sz w:val="22"/>
          <w:szCs w:val="22"/>
        </w:rPr>
      </w:pPr>
    </w:p>
    <w:p w14:paraId="1DF9DF0B" w14:textId="77777777" w:rsidR="008C6A07" w:rsidRPr="00A9506E" w:rsidRDefault="008C6A07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II.</w:t>
      </w:r>
    </w:p>
    <w:p w14:paraId="15EE7580" w14:textId="77777777" w:rsidR="008C6A07" w:rsidRPr="00A9506E" w:rsidRDefault="008C6A07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  <w:u w:val="single"/>
        </w:rPr>
        <w:t>Předmět smlouvy</w:t>
      </w:r>
    </w:p>
    <w:p w14:paraId="781E746E" w14:textId="77777777" w:rsidR="00C06190" w:rsidRPr="00A9506E" w:rsidRDefault="00DE7DEE" w:rsidP="00C06190">
      <w:pPr>
        <w:pStyle w:val="Zkladntextodsazen31"/>
        <w:numPr>
          <w:ilvl w:val="0"/>
          <w:numId w:val="10"/>
        </w:numPr>
        <w:tabs>
          <w:tab w:val="clear" w:pos="720"/>
          <w:tab w:val="num" w:pos="426"/>
        </w:tabs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Dodavate</w:t>
      </w:r>
      <w:r w:rsidR="008C6A07" w:rsidRPr="00A9506E">
        <w:rPr>
          <w:rFonts w:ascii="Calibri" w:hAnsi="Calibri" w:cs="Calibri"/>
          <w:sz w:val="22"/>
          <w:szCs w:val="22"/>
        </w:rPr>
        <w:t>l se zavazuje prov</w:t>
      </w:r>
      <w:r w:rsidR="00E16170">
        <w:rPr>
          <w:rFonts w:ascii="Calibri" w:hAnsi="Calibri" w:cs="Calibri"/>
          <w:sz w:val="22"/>
          <w:szCs w:val="22"/>
        </w:rPr>
        <w:t>ést</w:t>
      </w:r>
      <w:r w:rsidR="008C6A07" w:rsidRPr="00A9506E">
        <w:rPr>
          <w:rFonts w:ascii="Calibri" w:hAnsi="Calibri" w:cs="Calibri"/>
          <w:sz w:val="22"/>
          <w:szCs w:val="22"/>
        </w:rPr>
        <w:t xml:space="preserve"> pro objednatele komplexní </w:t>
      </w:r>
      <w:r w:rsidR="00E16170">
        <w:rPr>
          <w:rFonts w:ascii="Calibri" w:hAnsi="Calibri" w:cs="Calibri"/>
          <w:sz w:val="22"/>
          <w:szCs w:val="22"/>
        </w:rPr>
        <w:t xml:space="preserve">etapové vyhodnocení vod a </w:t>
      </w:r>
      <w:r w:rsidR="00241BDD" w:rsidRPr="00A9506E">
        <w:rPr>
          <w:rFonts w:ascii="Calibri" w:hAnsi="Calibri" w:cs="Calibri"/>
          <w:sz w:val="22"/>
          <w:szCs w:val="22"/>
        </w:rPr>
        <w:t>skládkového plynu</w:t>
      </w:r>
      <w:r w:rsidR="00A05B2F" w:rsidRPr="00A9506E">
        <w:rPr>
          <w:rFonts w:ascii="Calibri" w:hAnsi="Calibri" w:cs="Calibri"/>
          <w:sz w:val="22"/>
          <w:szCs w:val="22"/>
        </w:rPr>
        <w:t>, kter</w:t>
      </w:r>
      <w:r w:rsidR="00E16170">
        <w:rPr>
          <w:rFonts w:ascii="Calibri" w:hAnsi="Calibri" w:cs="Calibri"/>
          <w:sz w:val="22"/>
          <w:szCs w:val="22"/>
        </w:rPr>
        <w:t>é</w:t>
      </w:r>
      <w:r w:rsidR="00A05B2F" w:rsidRPr="00A9506E">
        <w:rPr>
          <w:rFonts w:ascii="Calibri" w:hAnsi="Calibri" w:cs="Calibri"/>
          <w:sz w:val="22"/>
          <w:szCs w:val="22"/>
        </w:rPr>
        <w:t xml:space="preserve"> zahrnuje zejména:</w:t>
      </w:r>
      <w:r w:rsidR="00312C3B">
        <w:rPr>
          <w:rFonts w:ascii="Calibri" w:hAnsi="Calibri" w:cs="Calibri"/>
          <w:sz w:val="22"/>
          <w:szCs w:val="22"/>
        </w:rPr>
        <w:t xml:space="preserve"> </w:t>
      </w:r>
    </w:p>
    <w:p w14:paraId="4365A45C" w14:textId="77777777" w:rsidR="00C06190" w:rsidRPr="00A9506E" w:rsidRDefault="00E16170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zpracování výsledků </w:t>
      </w:r>
      <w:r w:rsidR="00C06190" w:rsidRPr="00A9506E">
        <w:rPr>
          <w:rFonts w:ascii="Calibri" w:hAnsi="Calibri" w:cs="Calibri"/>
          <w:sz w:val="22"/>
          <w:szCs w:val="22"/>
        </w:rPr>
        <w:t>odběr</w:t>
      </w:r>
      <w:r>
        <w:rPr>
          <w:rFonts w:ascii="Calibri" w:hAnsi="Calibri" w:cs="Calibri"/>
          <w:sz w:val="22"/>
          <w:szCs w:val="22"/>
        </w:rPr>
        <w:t>ů</w:t>
      </w:r>
      <w:r w:rsidR="00C06190" w:rsidRPr="00A9506E">
        <w:rPr>
          <w:rFonts w:ascii="Calibri" w:hAnsi="Calibri" w:cs="Calibri"/>
          <w:sz w:val="22"/>
          <w:szCs w:val="22"/>
        </w:rPr>
        <w:t xml:space="preserve"> vzorků vody dle schváleného plánu monitoringu v </w:t>
      </w:r>
      <w:r w:rsidR="00147F5F" w:rsidRPr="00A9506E">
        <w:rPr>
          <w:rFonts w:ascii="Calibri" w:hAnsi="Calibri" w:cs="Calibri"/>
          <w:sz w:val="22"/>
          <w:szCs w:val="22"/>
        </w:rPr>
        <w:t>P</w:t>
      </w:r>
      <w:r w:rsidR="00C06190" w:rsidRPr="00A9506E">
        <w:rPr>
          <w:rFonts w:ascii="Calibri" w:hAnsi="Calibri" w:cs="Calibri"/>
          <w:sz w:val="22"/>
          <w:szCs w:val="22"/>
        </w:rPr>
        <w:t>rovozním řádu skládky</w:t>
      </w:r>
      <w:r w:rsidR="00147F5F" w:rsidRPr="00A9506E">
        <w:rPr>
          <w:rFonts w:ascii="Calibri" w:hAnsi="Calibri" w:cs="Calibri"/>
          <w:sz w:val="22"/>
          <w:szCs w:val="22"/>
        </w:rPr>
        <w:t xml:space="preserve"> Hrachovec</w:t>
      </w:r>
      <w:r w:rsidR="00C06190" w:rsidRPr="00A9506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za období 2018 – 2025,</w:t>
      </w:r>
    </w:p>
    <w:p w14:paraId="2D5F35C4" w14:textId="77777777" w:rsidR="00C06190" w:rsidRPr="00A9506E" w:rsidRDefault="00E16170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zpracování výsledků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C06190" w:rsidRPr="00A9506E">
        <w:rPr>
          <w:rFonts w:ascii="Calibri" w:hAnsi="Calibri" w:cs="Calibri"/>
          <w:sz w:val="22"/>
          <w:szCs w:val="22"/>
        </w:rPr>
        <w:t>měření skládkového plynu dle schváleného plánu monitoringu v </w:t>
      </w:r>
      <w:r w:rsidR="00147F5F" w:rsidRPr="00A9506E">
        <w:rPr>
          <w:rFonts w:ascii="Calibri" w:hAnsi="Calibri" w:cs="Calibri"/>
          <w:sz w:val="22"/>
          <w:szCs w:val="22"/>
        </w:rPr>
        <w:t>Provozním řádu skládky Hrachovec</w:t>
      </w:r>
      <w:r w:rsidR="00C06190" w:rsidRPr="00A9506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za období 2018 – 2025,</w:t>
      </w:r>
    </w:p>
    <w:p w14:paraId="389E5999" w14:textId="77777777" w:rsidR="00C06190" w:rsidRPr="00A9506E" w:rsidRDefault="00C06190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vypracování zprávy o výsledcích monitoringu</w:t>
      </w:r>
      <w:r w:rsidR="00E1215E" w:rsidRPr="00A9506E">
        <w:rPr>
          <w:rFonts w:ascii="Calibri" w:hAnsi="Calibri" w:cs="Calibri"/>
          <w:sz w:val="22"/>
          <w:szCs w:val="22"/>
        </w:rPr>
        <w:t xml:space="preserve"> (jaro, léto, podzim)</w:t>
      </w:r>
      <w:r w:rsidR="00312C3B">
        <w:rPr>
          <w:rFonts w:ascii="Calibri" w:hAnsi="Calibri" w:cs="Calibri"/>
          <w:sz w:val="22"/>
          <w:szCs w:val="22"/>
        </w:rPr>
        <w:t xml:space="preserve"> v rámci průběhu času a vývoje množství jednotlivých sledovaných prvků, za období 2018 - 2025</w:t>
      </w:r>
      <w:r w:rsidRPr="00A9506E">
        <w:rPr>
          <w:rFonts w:ascii="Calibri" w:hAnsi="Calibri" w:cs="Calibri"/>
          <w:sz w:val="22"/>
          <w:szCs w:val="22"/>
        </w:rPr>
        <w:t>,</w:t>
      </w:r>
    </w:p>
    <w:p w14:paraId="2DE021AB" w14:textId="77777777" w:rsidR="00C06190" w:rsidRPr="00A9506E" w:rsidRDefault="00C06190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zpracov</w:t>
      </w:r>
      <w:r w:rsidR="00A05B2F" w:rsidRPr="00A9506E">
        <w:rPr>
          <w:rFonts w:ascii="Calibri" w:hAnsi="Calibri" w:cs="Calibri"/>
          <w:sz w:val="22"/>
          <w:szCs w:val="22"/>
        </w:rPr>
        <w:t>ání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312C3B">
        <w:rPr>
          <w:rFonts w:ascii="Calibri" w:hAnsi="Calibri" w:cs="Calibri"/>
          <w:sz w:val="22"/>
          <w:szCs w:val="22"/>
        </w:rPr>
        <w:t>analýzy o nutnosti sledování jednotlivých prvků na skládce Hrachovec</w:t>
      </w:r>
      <w:r w:rsidRPr="00A9506E">
        <w:rPr>
          <w:rFonts w:ascii="Calibri" w:hAnsi="Calibri" w:cs="Calibri"/>
          <w:sz w:val="22"/>
          <w:szCs w:val="22"/>
        </w:rPr>
        <w:t>,</w:t>
      </w:r>
    </w:p>
    <w:p w14:paraId="0A7863DB" w14:textId="77777777" w:rsidR="00C06190" w:rsidRPr="00A9506E" w:rsidRDefault="008F4DAA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zpracov</w:t>
      </w:r>
      <w:r w:rsidR="00A05B2F" w:rsidRPr="00A9506E">
        <w:rPr>
          <w:rFonts w:ascii="Calibri" w:hAnsi="Calibri" w:cs="Calibri"/>
          <w:sz w:val="22"/>
          <w:szCs w:val="22"/>
        </w:rPr>
        <w:t>ání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312C3B">
        <w:rPr>
          <w:rFonts w:ascii="Calibri" w:hAnsi="Calibri" w:cs="Calibri"/>
          <w:sz w:val="22"/>
          <w:szCs w:val="22"/>
        </w:rPr>
        <w:t>Plánu monitoringu pro další období do roku 2036</w:t>
      </w:r>
      <w:r w:rsidR="009F3817" w:rsidRPr="00A9506E">
        <w:rPr>
          <w:rFonts w:ascii="Calibri" w:hAnsi="Calibri" w:cs="Calibri"/>
          <w:sz w:val="22"/>
          <w:szCs w:val="22"/>
        </w:rPr>
        <w:t>,</w:t>
      </w:r>
      <w:r w:rsidR="00312C3B">
        <w:rPr>
          <w:rFonts w:ascii="Calibri" w:hAnsi="Calibri" w:cs="Calibri"/>
          <w:sz w:val="22"/>
          <w:szCs w:val="22"/>
        </w:rPr>
        <w:t xml:space="preserve"> odsouhlaseného Odborem životního prostředí a zemědělství Krajského úřadu Zlínského kraje.</w:t>
      </w:r>
    </w:p>
    <w:p w14:paraId="479B8E04" w14:textId="2B976B4C" w:rsidR="009F3817" w:rsidRDefault="009F3817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zprávy i vyhodnocení budou </w:t>
      </w:r>
      <w:r w:rsidR="00E1215E" w:rsidRPr="00A9506E">
        <w:rPr>
          <w:rFonts w:ascii="Calibri" w:hAnsi="Calibri" w:cs="Calibri"/>
          <w:sz w:val="22"/>
          <w:szCs w:val="22"/>
        </w:rPr>
        <w:t xml:space="preserve">vypracovány v jednom dokumentu a budou </w:t>
      </w:r>
      <w:r w:rsidRPr="00A9506E">
        <w:rPr>
          <w:rFonts w:ascii="Calibri" w:hAnsi="Calibri" w:cs="Calibri"/>
          <w:sz w:val="22"/>
          <w:szCs w:val="22"/>
        </w:rPr>
        <w:t xml:space="preserve">obsahovat </w:t>
      </w:r>
      <w:r w:rsidR="00312C3B">
        <w:rPr>
          <w:rFonts w:ascii="Calibri" w:hAnsi="Calibri" w:cs="Calibri"/>
          <w:sz w:val="22"/>
          <w:szCs w:val="22"/>
        </w:rPr>
        <w:t xml:space="preserve">vývoj </w:t>
      </w:r>
      <w:r w:rsidRPr="00A9506E">
        <w:rPr>
          <w:rFonts w:ascii="Calibri" w:hAnsi="Calibri" w:cs="Calibri"/>
          <w:sz w:val="22"/>
          <w:szCs w:val="22"/>
        </w:rPr>
        <w:t>výsledk</w:t>
      </w:r>
      <w:r w:rsidR="00312C3B">
        <w:rPr>
          <w:rFonts w:ascii="Calibri" w:hAnsi="Calibri" w:cs="Calibri"/>
          <w:sz w:val="22"/>
          <w:szCs w:val="22"/>
        </w:rPr>
        <w:t>ů</w:t>
      </w:r>
      <w:r w:rsidRPr="00A9506E">
        <w:rPr>
          <w:rFonts w:ascii="Calibri" w:hAnsi="Calibri" w:cs="Calibri"/>
          <w:sz w:val="22"/>
          <w:szCs w:val="22"/>
        </w:rPr>
        <w:t xml:space="preserve"> měření vod i skládkového plynu.</w:t>
      </w:r>
    </w:p>
    <w:p w14:paraId="24DAFA49" w14:textId="3E86D2B0" w:rsidR="00D27C9F" w:rsidRDefault="00D27C9F" w:rsidP="00143742">
      <w:pPr>
        <w:pStyle w:val="Zkladntextodsazen31"/>
        <w:numPr>
          <w:ilvl w:val="1"/>
          <w:numId w:val="10"/>
        </w:numPr>
        <w:spacing w:after="60"/>
        <w:ind w:left="1434" w:hanging="357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lastRenderedPageBreak/>
        <w:t>zprávy</w:t>
      </w:r>
      <w:r>
        <w:rPr>
          <w:rFonts w:ascii="Calibri" w:hAnsi="Calibri" w:cs="Calibri"/>
          <w:sz w:val="22"/>
          <w:szCs w:val="22"/>
        </w:rPr>
        <w:t>,</w:t>
      </w:r>
      <w:r w:rsidRPr="00A9506E">
        <w:rPr>
          <w:rFonts w:ascii="Calibri" w:hAnsi="Calibri" w:cs="Calibri"/>
          <w:sz w:val="22"/>
          <w:szCs w:val="22"/>
        </w:rPr>
        <w:t xml:space="preserve"> vyhodnocení</w:t>
      </w:r>
      <w:r>
        <w:rPr>
          <w:rFonts w:ascii="Calibri" w:hAnsi="Calibri" w:cs="Calibri"/>
          <w:sz w:val="22"/>
          <w:szCs w:val="22"/>
        </w:rPr>
        <w:t xml:space="preserve"> a </w:t>
      </w:r>
      <w:r w:rsidR="000B3856">
        <w:rPr>
          <w:rFonts w:ascii="Calibri" w:hAnsi="Calibri" w:cs="Calibri"/>
          <w:sz w:val="22"/>
          <w:szCs w:val="22"/>
        </w:rPr>
        <w:t>Plán monitoringu</w:t>
      </w:r>
      <w:r w:rsidRPr="00A9506E">
        <w:rPr>
          <w:rFonts w:ascii="Calibri" w:hAnsi="Calibri" w:cs="Calibri"/>
          <w:sz w:val="22"/>
          <w:szCs w:val="22"/>
        </w:rPr>
        <w:t xml:space="preserve"> budou vypracovány</w:t>
      </w:r>
      <w:r>
        <w:rPr>
          <w:rFonts w:ascii="Calibri" w:hAnsi="Calibri" w:cs="Calibri"/>
          <w:sz w:val="22"/>
          <w:szCs w:val="22"/>
        </w:rPr>
        <w:t xml:space="preserve"> ve čtyřech listinných kopiích a jedné elektronické kopii na flash disku.</w:t>
      </w:r>
    </w:p>
    <w:p w14:paraId="35A417E7" w14:textId="77777777" w:rsidR="00312C3B" w:rsidRPr="00A9506E" w:rsidRDefault="00312C3B" w:rsidP="00995403">
      <w:pPr>
        <w:pStyle w:val="Zkladntextodsazen31"/>
        <w:numPr>
          <w:ilvl w:val="1"/>
          <w:numId w:val="10"/>
        </w:numPr>
        <w:spacing w:after="120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Plán monitoringu vod a skládkového plynu bude respektovat vydaná povolení</w:t>
      </w:r>
      <w:r w:rsidR="00875EEB">
        <w:rPr>
          <w:rFonts w:ascii="Calibri" w:hAnsi="Calibri" w:cs="Calibri"/>
          <w:sz w:val="22"/>
          <w:szCs w:val="22"/>
        </w:rPr>
        <w:t xml:space="preserve"> a požadavky Odboru životního prostředí a zemědělství Krajského úřadu Zlínského kraje</w:t>
      </w:r>
    </w:p>
    <w:p w14:paraId="7335DAB2" w14:textId="1900B823" w:rsidR="0039693B" w:rsidRPr="00995403" w:rsidRDefault="0039693B" w:rsidP="0039693B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995403">
        <w:rPr>
          <w:rFonts w:ascii="Calibri" w:hAnsi="Calibri" w:cs="Calibri"/>
        </w:rPr>
        <w:t>Z analýzy výsledků rozborů musí být patrno, jaká lokalita se monitorovala, jaké monitorovací objekty byly kontrolovány, musí obsahovat laboratorní výsledky, analýzu a vyhodnocení výsledků a překročení limitních hodnot. Pro zhodnocení vývoje stavu monitorovaných vod a skládkového plynu poskytne</w:t>
      </w:r>
      <w:r w:rsidR="000B3856">
        <w:rPr>
          <w:rFonts w:ascii="Calibri" w:hAnsi="Calibri" w:cs="Calibri"/>
        </w:rPr>
        <w:t xml:space="preserve"> objednatel</w:t>
      </w:r>
      <w:r w:rsidRPr="00995403">
        <w:rPr>
          <w:rFonts w:ascii="Calibri" w:hAnsi="Calibri" w:cs="Calibri"/>
        </w:rPr>
        <w:t xml:space="preserve"> průběžné a závěrečné zprávy, další</w:t>
      </w:r>
      <w:r w:rsidR="000B3856">
        <w:rPr>
          <w:rFonts w:ascii="Calibri" w:hAnsi="Calibri" w:cs="Calibri"/>
        </w:rPr>
        <w:t xml:space="preserve"> potřebné materiály ke zpracování analýz výsledků na vyžádání</w:t>
      </w:r>
      <w:r w:rsidRPr="00995403">
        <w:rPr>
          <w:rFonts w:ascii="Calibri" w:hAnsi="Calibri" w:cs="Calibri"/>
        </w:rPr>
        <w:t xml:space="preserve"> dle dohody.</w:t>
      </w:r>
    </w:p>
    <w:p w14:paraId="7413E070" w14:textId="77777777" w:rsidR="008C6A07" w:rsidRPr="00A9506E" w:rsidRDefault="00147F5F" w:rsidP="00D14331">
      <w:pPr>
        <w:pStyle w:val="Zkladntextodsazen31"/>
        <w:numPr>
          <w:ilvl w:val="0"/>
          <w:numId w:val="10"/>
        </w:numPr>
        <w:tabs>
          <w:tab w:val="clear" w:pos="720"/>
          <w:tab w:val="num" w:pos="426"/>
        </w:tabs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Rozsah plánu monitoringu vod a skládkového plynu</w:t>
      </w:r>
      <w:r w:rsidR="00875EEB">
        <w:rPr>
          <w:rFonts w:ascii="Calibri" w:hAnsi="Calibri" w:cs="Calibri"/>
          <w:sz w:val="22"/>
          <w:szCs w:val="22"/>
        </w:rPr>
        <w:t xml:space="preserve"> se bude odvíjet zejména plánem monitoringu vod a skládkového plynu</w:t>
      </w:r>
      <w:r w:rsidRPr="00A9506E">
        <w:rPr>
          <w:rFonts w:ascii="Calibri" w:hAnsi="Calibri" w:cs="Calibri"/>
          <w:sz w:val="22"/>
          <w:szCs w:val="22"/>
        </w:rPr>
        <w:t xml:space="preserve"> vypracovaného firmou WSAEKO s.r.o., Na Kamenci 427, 768 72 Chvalčov,</w:t>
      </w:r>
      <w:r w:rsidR="007E50B0" w:rsidRPr="00A9506E">
        <w:rPr>
          <w:rFonts w:ascii="Calibri" w:hAnsi="Calibri" w:cs="Calibri"/>
          <w:sz w:val="22"/>
          <w:szCs w:val="22"/>
        </w:rPr>
        <w:t xml:space="preserve"> IČ</w:t>
      </w:r>
      <w:r w:rsidR="003B452B" w:rsidRPr="00A9506E">
        <w:rPr>
          <w:rFonts w:ascii="Calibri" w:hAnsi="Calibri" w:cs="Calibri"/>
          <w:sz w:val="22"/>
          <w:szCs w:val="22"/>
        </w:rPr>
        <w:t>O</w:t>
      </w:r>
      <w:r w:rsidR="007E50B0" w:rsidRPr="00A9506E">
        <w:rPr>
          <w:rFonts w:ascii="Calibri" w:hAnsi="Calibri" w:cs="Calibri"/>
          <w:sz w:val="22"/>
          <w:szCs w:val="22"/>
        </w:rPr>
        <w:t>: 27730352</w:t>
      </w:r>
      <w:r w:rsidR="00D354AF" w:rsidRPr="00A9506E">
        <w:rPr>
          <w:rFonts w:ascii="Calibri" w:hAnsi="Calibri" w:cs="Calibri"/>
          <w:sz w:val="22"/>
          <w:szCs w:val="22"/>
        </w:rPr>
        <w:t>,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875EEB">
        <w:rPr>
          <w:rFonts w:ascii="Calibri" w:hAnsi="Calibri" w:cs="Calibri"/>
          <w:sz w:val="22"/>
          <w:szCs w:val="22"/>
        </w:rPr>
        <w:t>a podmínkami v rámci povolení vydaných Odborem životního prostředí a zemědělství Krajského úřadu Zlínského kraje.</w:t>
      </w:r>
    </w:p>
    <w:p w14:paraId="3996199B" w14:textId="77777777" w:rsidR="008C6A07" w:rsidRPr="00A9506E" w:rsidRDefault="008C6A07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4E611EF5" w14:textId="77777777" w:rsidR="008C6A07" w:rsidRPr="00A9506E" w:rsidRDefault="008C6A07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III.</w:t>
      </w:r>
    </w:p>
    <w:p w14:paraId="7EED7A10" w14:textId="77777777" w:rsidR="008C6A07" w:rsidRPr="00A9506E" w:rsidRDefault="008C6A07">
      <w:pPr>
        <w:pStyle w:val="Nadpis2"/>
        <w:spacing w:after="120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 xml:space="preserve">Doba plnění </w:t>
      </w:r>
    </w:p>
    <w:p w14:paraId="7770A894" w14:textId="03426430" w:rsidR="008C6A07" w:rsidRPr="00A9506E" w:rsidRDefault="008C6A07" w:rsidP="00432957">
      <w:pPr>
        <w:pStyle w:val="Zkladntextodsazen31"/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T</w:t>
      </w:r>
      <w:r w:rsidR="0039693B">
        <w:rPr>
          <w:rFonts w:ascii="Calibri" w:hAnsi="Calibri" w:cs="Calibri"/>
          <w:sz w:val="22"/>
          <w:szCs w:val="22"/>
        </w:rPr>
        <w:t>ermín dokončení a předání předmětu smlouvy do 28. 11. 2025</w:t>
      </w:r>
      <w:r w:rsidRPr="00A9506E">
        <w:rPr>
          <w:rFonts w:ascii="Calibri" w:hAnsi="Calibri" w:cs="Calibri"/>
          <w:b/>
          <w:bCs/>
          <w:sz w:val="22"/>
          <w:szCs w:val="22"/>
        </w:rPr>
        <w:t>.</w:t>
      </w:r>
    </w:p>
    <w:p w14:paraId="38001DD8" w14:textId="77777777" w:rsidR="002F1AFE" w:rsidRPr="00A9506E" w:rsidRDefault="002F1AFE" w:rsidP="002F1AFE">
      <w:pPr>
        <w:pStyle w:val="Zkladntextodsazen31"/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napToGrid w:val="0"/>
          <w:sz w:val="22"/>
          <w:szCs w:val="22"/>
        </w:rPr>
        <w:t>Objednatel je oprávněn odstoupit od této smlouvy:</w:t>
      </w:r>
    </w:p>
    <w:p w14:paraId="7785A67B" w14:textId="77777777" w:rsidR="002F1AFE" w:rsidRPr="00A9506E" w:rsidRDefault="002F1AFE" w:rsidP="002F1AFE">
      <w:pPr>
        <w:widowControl w:val="0"/>
        <w:ind w:left="360"/>
        <w:rPr>
          <w:rFonts w:ascii="Calibri" w:hAnsi="Calibri" w:cs="Calibri"/>
          <w:snapToGrid w:val="0"/>
          <w:sz w:val="22"/>
          <w:szCs w:val="22"/>
        </w:rPr>
      </w:pPr>
      <w:r w:rsidRPr="00A9506E">
        <w:rPr>
          <w:rFonts w:ascii="Calibri" w:hAnsi="Calibri" w:cs="Calibri"/>
          <w:snapToGrid w:val="0"/>
          <w:sz w:val="22"/>
          <w:szCs w:val="22"/>
        </w:rPr>
        <w:t>a)</w:t>
      </w:r>
      <w:r w:rsidRPr="00A9506E">
        <w:rPr>
          <w:rFonts w:ascii="Calibri" w:hAnsi="Calibri" w:cs="Calibri"/>
          <w:snapToGrid w:val="0"/>
          <w:sz w:val="22"/>
          <w:szCs w:val="22"/>
        </w:rPr>
        <w:tab/>
        <w:t>v případě prodlení dodavatele s předáním předmětu smlouvy nebo některé jeho části,</w:t>
      </w:r>
    </w:p>
    <w:p w14:paraId="5D50B3AB" w14:textId="77777777" w:rsidR="002F1AFE" w:rsidRPr="00A9506E" w:rsidRDefault="002F1AFE" w:rsidP="002F1AFE">
      <w:pPr>
        <w:widowControl w:val="0"/>
        <w:numPr>
          <w:ilvl w:val="0"/>
          <w:numId w:val="25"/>
        </w:numPr>
        <w:suppressAutoHyphens w:val="0"/>
        <w:rPr>
          <w:rFonts w:ascii="Calibri" w:hAnsi="Calibri" w:cs="Calibri"/>
          <w:snapToGrid w:val="0"/>
          <w:sz w:val="22"/>
          <w:szCs w:val="22"/>
        </w:rPr>
      </w:pPr>
      <w:r w:rsidRPr="00A9506E">
        <w:rPr>
          <w:rFonts w:ascii="Calibri" w:hAnsi="Calibri" w:cs="Calibri"/>
          <w:snapToGrid w:val="0"/>
          <w:sz w:val="22"/>
          <w:szCs w:val="22"/>
        </w:rPr>
        <w:t>v případě překročení smluvní ceny dohodnuté touto smlouvou,</w:t>
      </w:r>
    </w:p>
    <w:p w14:paraId="7C09920A" w14:textId="77777777" w:rsidR="002F1AFE" w:rsidRPr="00A9506E" w:rsidRDefault="002F1AFE" w:rsidP="002F1AFE">
      <w:pPr>
        <w:widowControl w:val="0"/>
        <w:numPr>
          <w:ilvl w:val="0"/>
          <w:numId w:val="25"/>
        </w:numPr>
        <w:suppressAutoHyphens w:val="0"/>
        <w:rPr>
          <w:rFonts w:ascii="Calibri" w:hAnsi="Calibri" w:cs="Calibri"/>
          <w:snapToGrid w:val="0"/>
          <w:sz w:val="22"/>
          <w:szCs w:val="22"/>
        </w:rPr>
      </w:pPr>
      <w:r w:rsidRPr="00A9506E">
        <w:rPr>
          <w:rFonts w:ascii="Calibri" w:hAnsi="Calibri" w:cs="Calibri"/>
          <w:snapToGrid w:val="0"/>
          <w:sz w:val="22"/>
          <w:szCs w:val="22"/>
        </w:rPr>
        <w:t>nebude-li mít předmět smlouvy vlastnosti požadované touto smlouvou.</w:t>
      </w:r>
      <w:r w:rsidRPr="00A9506E">
        <w:rPr>
          <w:rFonts w:ascii="Calibri" w:hAnsi="Calibri" w:cs="Calibri"/>
          <w:snapToGrid w:val="0"/>
          <w:sz w:val="22"/>
          <w:szCs w:val="22"/>
        </w:rPr>
        <w:br/>
      </w:r>
    </w:p>
    <w:p w14:paraId="1634918E" w14:textId="77777777" w:rsidR="008C6A07" w:rsidRPr="00A9506E" w:rsidRDefault="008C6A07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IV.</w:t>
      </w:r>
    </w:p>
    <w:p w14:paraId="79C0BB3D" w14:textId="77777777" w:rsidR="008C6A07" w:rsidRPr="00A9506E" w:rsidRDefault="008C6A07">
      <w:pPr>
        <w:pStyle w:val="Nadpis2"/>
        <w:spacing w:after="120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>Cena</w:t>
      </w:r>
    </w:p>
    <w:p w14:paraId="71DC1E60" w14:textId="77777777" w:rsidR="00432957" w:rsidRPr="00A9506E" w:rsidRDefault="00432957" w:rsidP="00432957">
      <w:pPr>
        <w:rPr>
          <w:rFonts w:ascii="Calibri" w:hAnsi="Calibri" w:cs="Calibri"/>
          <w:sz w:val="22"/>
          <w:szCs w:val="22"/>
        </w:rPr>
      </w:pPr>
    </w:p>
    <w:p w14:paraId="24863599" w14:textId="77777777" w:rsidR="00432957" w:rsidRPr="00A9506E" w:rsidRDefault="00432957" w:rsidP="00432957">
      <w:pPr>
        <w:pStyle w:val="Zkladntextodsazen31"/>
        <w:numPr>
          <w:ilvl w:val="0"/>
          <w:numId w:val="20"/>
        </w:numPr>
        <w:tabs>
          <w:tab w:val="clear" w:pos="720"/>
          <w:tab w:val="num" w:pos="426"/>
        </w:tabs>
        <w:spacing w:after="120"/>
        <w:ind w:left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Smluvní strany sjednávají cenu za předmět smlouvy specifikovaný v článku II. této smlouvy ve výši: </w:t>
      </w:r>
    </w:p>
    <w:p w14:paraId="1F4A0496" w14:textId="77777777" w:rsidR="00024185" w:rsidRDefault="00024185" w:rsidP="00024185">
      <w:pPr>
        <w:ind w:left="426" w:firstLine="360"/>
        <w:jc w:val="both"/>
        <w:rPr>
          <w:rFonts w:ascii="Calibri" w:hAnsi="Calibri" w:cs="Calibri"/>
          <w:sz w:val="22"/>
          <w:szCs w:val="22"/>
        </w:rPr>
      </w:pPr>
      <w:r w:rsidRPr="000C2084">
        <w:rPr>
          <w:rFonts w:ascii="Calibri" w:hAnsi="Calibri" w:cs="Calibri"/>
          <w:sz w:val="22"/>
          <w:szCs w:val="22"/>
        </w:rPr>
        <w:t>Etapové vyhodnocení vod a skládkového</w:t>
      </w:r>
    </w:p>
    <w:p w14:paraId="42B336C5" w14:textId="14E39E7F" w:rsidR="00024185" w:rsidRDefault="00024185" w:rsidP="00024185">
      <w:pPr>
        <w:ind w:left="426" w:firstLine="360"/>
        <w:jc w:val="both"/>
        <w:rPr>
          <w:rFonts w:ascii="Calibri" w:hAnsi="Calibri" w:cs="Calibri"/>
          <w:sz w:val="22"/>
          <w:szCs w:val="22"/>
        </w:rPr>
      </w:pPr>
      <w:r w:rsidRPr="000C2084">
        <w:rPr>
          <w:rFonts w:ascii="Calibri" w:hAnsi="Calibri" w:cs="Calibri"/>
          <w:sz w:val="22"/>
          <w:szCs w:val="22"/>
        </w:rPr>
        <w:t xml:space="preserve">plynu za období 2018 </w:t>
      </w:r>
      <w:r>
        <w:rPr>
          <w:rFonts w:ascii="Calibri" w:hAnsi="Calibri" w:cs="Calibri"/>
          <w:sz w:val="22"/>
          <w:szCs w:val="22"/>
        </w:rPr>
        <w:t>–</w:t>
      </w:r>
      <w:r w:rsidRPr="000C2084">
        <w:rPr>
          <w:rFonts w:ascii="Calibri" w:hAnsi="Calibri" w:cs="Calibri"/>
          <w:sz w:val="22"/>
          <w:szCs w:val="22"/>
        </w:rPr>
        <w:t xml:space="preserve"> 2025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 Kč bez DPH</w:t>
      </w:r>
    </w:p>
    <w:p w14:paraId="5FE715E0" w14:textId="0ABA658E" w:rsidR="00024185" w:rsidRDefault="00024185" w:rsidP="00024185">
      <w:pPr>
        <w:ind w:left="426" w:firstLine="360"/>
        <w:jc w:val="both"/>
        <w:rPr>
          <w:rFonts w:ascii="Calibri" w:hAnsi="Calibri" w:cs="Calibri"/>
          <w:sz w:val="22"/>
          <w:szCs w:val="22"/>
        </w:rPr>
      </w:pPr>
    </w:p>
    <w:p w14:paraId="2BD6A039" w14:textId="44B692C4" w:rsidR="00024185" w:rsidRPr="000C2084" w:rsidRDefault="00024185" w:rsidP="00024185">
      <w:pPr>
        <w:ind w:left="426" w:firstLine="360"/>
        <w:jc w:val="both"/>
        <w:rPr>
          <w:rFonts w:ascii="Calibri" w:hAnsi="Calibri" w:cs="Calibri"/>
          <w:sz w:val="22"/>
          <w:szCs w:val="22"/>
        </w:rPr>
      </w:pPr>
      <w:r w:rsidRPr="00024185">
        <w:rPr>
          <w:rFonts w:ascii="Calibri" w:hAnsi="Calibri" w:cs="Calibri"/>
          <w:sz w:val="22"/>
          <w:szCs w:val="22"/>
        </w:rPr>
        <w:t>Plán monitoringu vod a skládkového plynu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 Kč bez DPH</w:t>
      </w:r>
    </w:p>
    <w:p w14:paraId="4BE7E391" w14:textId="77777777" w:rsidR="00024185" w:rsidRDefault="00024185" w:rsidP="00024185">
      <w:pPr>
        <w:ind w:left="426" w:firstLine="360"/>
        <w:jc w:val="both"/>
        <w:rPr>
          <w:rFonts w:ascii="Calibri" w:hAnsi="Calibri" w:cs="Calibri"/>
          <w:b/>
          <w:sz w:val="22"/>
          <w:szCs w:val="22"/>
        </w:rPr>
      </w:pPr>
    </w:p>
    <w:p w14:paraId="1873FE85" w14:textId="77777777" w:rsidR="00024185" w:rsidRDefault="00024185" w:rsidP="00024185">
      <w:pPr>
        <w:ind w:left="426" w:firstLine="360"/>
        <w:jc w:val="both"/>
        <w:rPr>
          <w:rFonts w:ascii="Calibri" w:hAnsi="Calibri" w:cs="Calibri"/>
          <w:b/>
          <w:sz w:val="22"/>
          <w:szCs w:val="22"/>
        </w:rPr>
      </w:pPr>
    </w:p>
    <w:p w14:paraId="4BC2F7A3" w14:textId="6C0E0AC2" w:rsidR="00432957" w:rsidRPr="00A9506E" w:rsidRDefault="00432957" w:rsidP="00024185">
      <w:pPr>
        <w:ind w:left="426" w:firstLine="360"/>
        <w:jc w:val="both"/>
        <w:rPr>
          <w:rFonts w:ascii="Calibri" w:hAnsi="Calibri" w:cs="Calibri"/>
          <w:b/>
          <w:sz w:val="22"/>
          <w:szCs w:val="22"/>
        </w:rPr>
      </w:pPr>
      <w:r w:rsidRPr="00A9506E">
        <w:rPr>
          <w:rFonts w:ascii="Calibri" w:hAnsi="Calibri" w:cs="Calibri"/>
          <w:b/>
          <w:sz w:val="22"/>
          <w:szCs w:val="22"/>
        </w:rPr>
        <w:t>Cena</w:t>
      </w:r>
      <w:r w:rsidR="00024185">
        <w:rPr>
          <w:rFonts w:ascii="Calibri" w:hAnsi="Calibri" w:cs="Calibri"/>
          <w:b/>
          <w:sz w:val="22"/>
          <w:szCs w:val="22"/>
        </w:rPr>
        <w:t xml:space="preserve"> </w:t>
      </w:r>
      <w:r w:rsidR="000C2084">
        <w:rPr>
          <w:rFonts w:ascii="Calibri" w:hAnsi="Calibri" w:cs="Calibri"/>
          <w:b/>
          <w:sz w:val="22"/>
          <w:szCs w:val="22"/>
        </w:rPr>
        <w:t>celkem</w:t>
      </w:r>
      <w:r w:rsidR="000C2084" w:rsidRPr="00A9506E">
        <w:rPr>
          <w:rFonts w:ascii="Calibri" w:hAnsi="Calibri" w:cs="Calibri"/>
          <w:b/>
          <w:sz w:val="22"/>
          <w:szCs w:val="22"/>
        </w:rPr>
        <w:t xml:space="preserve"> bez</w:t>
      </w:r>
      <w:r w:rsidRPr="00A9506E">
        <w:rPr>
          <w:rFonts w:ascii="Calibri" w:hAnsi="Calibri" w:cs="Calibri"/>
          <w:b/>
          <w:sz w:val="22"/>
          <w:szCs w:val="22"/>
        </w:rPr>
        <w:t xml:space="preserve"> DPH</w:t>
      </w:r>
      <w:r w:rsidR="00024185">
        <w:rPr>
          <w:rFonts w:ascii="Calibri" w:hAnsi="Calibri" w:cs="Calibri"/>
          <w:b/>
          <w:sz w:val="22"/>
          <w:szCs w:val="22"/>
        </w:rPr>
        <w:tab/>
      </w:r>
      <w:r w:rsidR="00024185">
        <w:rPr>
          <w:rFonts w:ascii="Calibri" w:hAnsi="Calibri" w:cs="Calibri"/>
          <w:b/>
          <w:sz w:val="22"/>
          <w:szCs w:val="22"/>
        </w:rPr>
        <w:tab/>
      </w:r>
      <w:r w:rsidRPr="00A9506E">
        <w:rPr>
          <w:rFonts w:ascii="Calibri" w:hAnsi="Calibri" w:cs="Calibri"/>
          <w:b/>
          <w:sz w:val="22"/>
          <w:szCs w:val="22"/>
        </w:rPr>
        <w:tab/>
      </w:r>
      <w:r w:rsidRPr="00A9506E">
        <w:rPr>
          <w:rFonts w:ascii="Calibri" w:hAnsi="Calibri" w:cs="Calibri"/>
          <w:b/>
          <w:sz w:val="22"/>
          <w:szCs w:val="22"/>
        </w:rPr>
        <w:tab/>
      </w:r>
      <w:r w:rsidR="000C2084">
        <w:rPr>
          <w:rFonts w:ascii="Calibri" w:hAnsi="Calibri" w:cs="Calibri"/>
          <w:b/>
          <w:sz w:val="22"/>
          <w:szCs w:val="22"/>
        </w:rPr>
        <w:tab/>
      </w:r>
      <w:r w:rsidR="000B41E2" w:rsidRPr="00A9506E">
        <w:rPr>
          <w:rFonts w:ascii="Calibri" w:hAnsi="Calibri" w:cs="Calibri"/>
          <w:b/>
          <w:bCs/>
          <w:sz w:val="22"/>
          <w:szCs w:val="22"/>
        </w:rPr>
        <w:t>…………………</w:t>
      </w:r>
      <w:r w:rsidRPr="00A950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9506E">
        <w:rPr>
          <w:rFonts w:ascii="Calibri" w:hAnsi="Calibri" w:cs="Calibri"/>
          <w:b/>
          <w:sz w:val="22"/>
          <w:szCs w:val="22"/>
        </w:rPr>
        <w:t>Kč</w:t>
      </w:r>
    </w:p>
    <w:p w14:paraId="11A305E1" w14:textId="574E5069" w:rsidR="00432957" w:rsidRPr="00A9506E" w:rsidRDefault="00432957" w:rsidP="00024185">
      <w:pPr>
        <w:ind w:left="426" w:firstLine="360"/>
        <w:jc w:val="both"/>
        <w:rPr>
          <w:rFonts w:ascii="Calibri" w:hAnsi="Calibri" w:cs="Calibri"/>
          <w:b/>
          <w:sz w:val="22"/>
          <w:szCs w:val="22"/>
        </w:rPr>
      </w:pPr>
      <w:r w:rsidRPr="00A9506E">
        <w:rPr>
          <w:rFonts w:ascii="Calibri" w:hAnsi="Calibri" w:cs="Calibri"/>
          <w:b/>
          <w:sz w:val="22"/>
          <w:szCs w:val="22"/>
        </w:rPr>
        <w:t>DPH</w:t>
      </w:r>
      <w:r w:rsidR="002F1AFE" w:rsidRPr="00A9506E">
        <w:rPr>
          <w:rFonts w:ascii="Calibri" w:hAnsi="Calibri" w:cs="Calibri"/>
          <w:b/>
          <w:sz w:val="22"/>
          <w:szCs w:val="22"/>
        </w:rPr>
        <w:t xml:space="preserve"> 21%</w:t>
      </w:r>
      <w:r w:rsidRPr="00A9506E">
        <w:rPr>
          <w:rFonts w:ascii="Calibri" w:hAnsi="Calibri" w:cs="Calibri"/>
          <w:b/>
          <w:sz w:val="22"/>
          <w:szCs w:val="22"/>
        </w:rPr>
        <w:tab/>
      </w:r>
      <w:r w:rsidRPr="00A9506E">
        <w:rPr>
          <w:rFonts w:ascii="Calibri" w:hAnsi="Calibri" w:cs="Calibri"/>
          <w:b/>
          <w:sz w:val="22"/>
          <w:szCs w:val="22"/>
        </w:rPr>
        <w:tab/>
      </w:r>
      <w:r w:rsidRPr="00A9506E">
        <w:rPr>
          <w:rFonts w:ascii="Calibri" w:hAnsi="Calibri" w:cs="Calibri"/>
          <w:b/>
          <w:sz w:val="22"/>
          <w:szCs w:val="22"/>
        </w:rPr>
        <w:tab/>
      </w:r>
      <w:r w:rsidRPr="00A9506E">
        <w:rPr>
          <w:rFonts w:ascii="Calibri" w:hAnsi="Calibri" w:cs="Calibri"/>
          <w:b/>
          <w:sz w:val="22"/>
          <w:szCs w:val="22"/>
        </w:rPr>
        <w:tab/>
      </w:r>
      <w:r w:rsidR="00024185">
        <w:rPr>
          <w:rFonts w:ascii="Calibri" w:hAnsi="Calibri" w:cs="Calibri"/>
          <w:b/>
          <w:sz w:val="22"/>
          <w:szCs w:val="22"/>
        </w:rPr>
        <w:tab/>
      </w:r>
      <w:r w:rsidR="00024185">
        <w:rPr>
          <w:rFonts w:ascii="Calibri" w:hAnsi="Calibri" w:cs="Calibri"/>
          <w:b/>
          <w:sz w:val="22"/>
          <w:szCs w:val="22"/>
        </w:rPr>
        <w:tab/>
      </w:r>
      <w:r w:rsidR="000B41E2" w:rsidRPr="00A9506E">
        <w:rPr>
          <w:rFonts w:ascii="Calibri" w:hAnsi="Calibri" w:cs="Calibri"/>
          <w:b/>
          <w:bCs/>
          <w:sz w:val="22"/>
          <w:szCs w:val="22"/>
        </w:rPr>
        <w:t>…………………</w:t>
      </w:r>
      <w:r w:rsidRPr="00A950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9506E">
        <w:rPr>
          <w:rFonts w:ascii="Calibri" w:hAnsi="Calibri" w:cs="Calibri"/>
          <w:b/>
          <w:sz w:val="22"/>
          <w:szCs w:val="22"/>
        </w:rPr>
        <w:t>Kč</w:t>
      </w:r>
    </w:p>
    <w:p w14:paraId="36253E2A" w14:textId="59B5F0CB" w:rsidR="00432957" w:rsidRPr="00A9506E" w:rsidRDefault="00432957" w:rsidP="00024185">
      <w:pPr>
        <w:spacing w:after="120"/>
        <w:ind w:left="426" w:firstLine="360"/>
        <w:jc w:val="both"/>
        <w:rPr>
          <w:rFonts w:ascii="Calibri" w:hAnsi="Calibri" w:cs="Calibri"/>
          <w:b/>
          <w:sz w:val="22"/>
          <w:szCs w:val="22"/>
        </w:rPr>
      </w:pPr>
      <w:r w:rsidRPr="00A9506E">
        <w:rPr>
          <w:rFonts w:ascii="Calibri" w:hAnsi="Calibri" w:cs="Calibri"/>
          <w:b/>
          <w:sz w:val="22"/>
          <w:szCs w:val="22"/>
        </w:rPr>
        <w:t>Cena celkem včetně DPH</w:t>
      </w:r>
      <w:r w:rsidRPr="00A9506E">
        <w:rPr>
          <w:rFonts w:ascii="Calibri" w:hAnsi="Calibri" w:cs="Calibri"/>
          <w:b/>
          <w:sz w:val="22"/>
          <w:szCs w:val="22"/>
        </w:rPr>
        <w:tab/>
      </w:r>
      <w:r w:rsidRPr="00A9506E">
        <w:rPr>
          <w:rFonts w:ascii="Calibri" w:hAnsi="Calibri" w:cs="Calibri"/>
          <w:b/>
          <w:sz w:val="22"/>
          <w:szCs w:val="22"/>
        </w:rPr>
        <w:tab/>
      </w:r>
      <w:r w:rsidR="00024185">
        <w:rPr>
          <w:rFonts w:ascii="Calibri" w:hAnsi="Calibri" w:cs="Calibri"/>
          <w:b/>
          <w:sz w:val="22"/>
          <w:szCs w:val="22"/>
        </w:rPr>
        <w:tab/>
      </w:r>
      <w:r w:rsidR="00024185">
        <w:rPr>
          <w:rFonts w:ascii="Calibri" w:hAnsi="Calibri" w:cs="Calibri"/>
          <w:b/>
          <w:sz w:val="22"/>
          <w:szCs w:val="22"/>
        </w:rPr>
        <w:tab/>
      </w:r>
      <w:r w:rsidR="000B41E2" w:rsidRPr="00A9506E">
        <w:rPr>
          <w:rFonts w:ascii="Calibri" w:hAnsi="Calibri" w:cs="Calibri"/>
          <w:b/>
          <w:sz w:val="22"/>
          <w:szCs w:val="22"/>
        </w:rPr>
        <w:t>…………………</w:t>
      </w:r>
      <w:r w:rsidRPr="00A950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9506E">
        <w:rPr>
          <w:rFonts w:ascii="Calibri" w:hAnsi="Calibri" w:cs="Calibri"/>
          <w:b/>
          <w:sz w:val="22"/>
          <w:szCs w:val="22"/>
        </w:rPr>
        <w:t>Kč</w:t>
      </w:r>
    </w:p>
    <w:p w14:paraId="4DCE984A" w14:textId="59ADA239" w:rsidR="00432957" w:rsidRPr="00A9506E" w:rsidRDefault="00024185" w:rsidP="000C2084">
      <w:pPr>
        <w:pStyle w:val="Zkladntextodsazen31"/>
        <w:numPr>
          <w:ilvl w:val="0"/>
          <w:numId w:val="20"/>
        </w:numPr>
        <w:tabs>
          <w:tab w:val="clear" w:pos="720"/>
          <w:tab w:val="num" w:pos="426"/>
        </w:tabs>
        <w:spacing w:after="120"/>
        <w:ind w:left="426"/>
        <w:rPr>
          <w:rFonts w:ascii="Calibri" w:hAnsi="Calibri" w:cs="Calibri"/>
          <w:sz w:val="22"/>
          <w:szCs w:val="22"/>
        </w:rPr>
      </w:pPr>
      <w:r w:rsidRPr="00024185">
        <w:rPr>
          <w:rFonts w:ascii="Calibri" w:hAnsi="Calibri" w:cs="Calibri"/>
          <w:sz w:val="22"/>
          <w:szCs w:val="22"/>
        </w:rPr>
        <w:t>Ceny v jednotlivých položkách budou o</w:t>
      </w:r>
      <w:r>
        <w:rPr>
          <w:rFonts w:ascii="Calibri" w:hAnsi="Calibri" w:cs="Calibri"/>
          <w:sz w:val="22"/>
          <w:szCs w:val="22"/>
        </w:rPr>
        <w:t>bsahovat veškeré náklady na zpra</w:t>
      </w:r>
      <w:r w:rsidRPr="00024185">
        <w:rPr>
          <w:rFonts w:ascii="Calibri" w:hAnsi="Calibri" w:cs="Calibri"/>
          <w:sz w:val="22"/>
          <w:szCs w:val="22"/>
        </w:rPr>
        <w:t>cování zprávy a plánu, vč. jednání se zástupci státní správy a dopravy.</w:t>
      </w:r>
    </w:p>
    <w:p w14:paraId="09B53038" w14:textId="77777777" w:rsidR="00432957" w:rsidRPr="00A9506E" w:rsidRDefault="00DE7DEE" w:rsidP="00432957">
      <w:pPr>
        <w:pStyle w:val="Zkladntextodsazen31"/>
        <w:numPr>
          <w:ilvl w:val="0"/>
          <w:numId w:val="20"/>
        </w:numPr>
        <w:tabs>
          <w:tab w:val="clear" w:pos="720"/>
          <w:tab w:val="num" w:pos="426"/>
        </w:tabs>
        <w:spacing w:after="120"/>
        <w:ind w:left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Dodavatel</w:t>
      </w:r>
      <w:r w:rsidR="00432957" w:rsidRPr="00A9506E">
        <w:rPr>
          <w:rFonts w:ascii="Calibri" w:hAnsi="Calibri" w:cs="Calibri"/>
          <w:sz w:val="22"/>
          <w:szCs w:val="22"/>
        </w:rPr>
        <w:t xml:space="preserve"> prohlašuje, že se předem seznámil se všemi okolnostmi a podmínkami, které by mohly mít jakýkoliv vliv na stanovení ceny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B60214">
        <w:rPr>
          <w:rFonts w:ascii="Calibri" w:hAnsi="Calibri" w:cs="Calibri"/>
          <w:sz w:val="22"/>
          <w:szCs w:val="22"/>
        </w:rPr>
        <w:t>za etapové vyhodnocení</w:t>
      </w:r>
      <w:r w:rsidRPr="00A9506E">
        <w:rPr>
          <w:rFonts w:ascii="Calibri" w:hAnsi="Calibri" w:cs="Calibri"/>
          <w:sz w:val="22"/>
          <w:szCs w:val="22"/>
        </w:rPr>
        <w:t xml:space="preserve"> monitoringu vod a skládkového plynu na skládce v Hrachovci</w:t>
      </w:r>
      <w:r w:rsidR="00432957" w:rsidRPr="00A9506E">
        <w:rPr>
          <w:rFonts w:ascii="Calibri" w:hAnsi="Calibri" w:cs="Calibri"/>
          <w:sz w:val="22"/>
          <w:szCs w:val="22"/>
        </w:rPr>
        <w:t xml:space="preserve">. Cena dle článku IV. odst. 1. této smlouvy je cena nejvýše přípustná, obsahující veškeré náklady a zisk </w:t>
      </w:r>
      <w:r w:rsidR="00BF7AF1" w:rsidRPr="00A9506E">
        <w:rPr>
          <w:rFonts w:ascii="Calibri" w:hAnsi="Calibri" w:cs="Calibri"/>
          <w:sz w:val="22"/>
          <w:szCs w:val="22"/>
        </w:rPr>
        <w:t xml:space="preserve">dodavatele </w:t>
      </w:r>
      <w:r w:rsidR="00432957" w:rsidRPr="00A9506E">
        <w:rPr>
          <w:rFonts w:ascii="Calibri" w:hAnsi="Calibri" w:cs="Calibri"/>
          <w:sz w:val="22"/>
          <w:szCs w:val="22"/>
        </w:rPr>
        <w:t xml:space="preserve">nezbytné k řádnému a včasnému dodání předmětu smlouvy. </w:t>
      </w:r>
    </w:p>
    <w:p w14:paraId="070785F3" w14:textId="77777777" w:rsidR="00432957" w:rsidRPr="00A9506E" w:rsidRDefault="00432957" w:rsidP="00432957">
      <w:pPr>
        <w:pStyle w:val="Zkladntextodsazen31"/>
        <w:numPr>
          <w:ilvl w:val="0"/>
          <w:numId w:val="20"/>
        </w:numPr>
        <w:tabs>
          <w:tab w:val="clear" w:pos="720"/>
          <w:tab w:val="num" w:pos="426"/>
        </w:tabs>
        <w:spacing w:after="120"/>
        <w:ind w:left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Cena může být změněna jen za těchto podmínek:</w:t>
      </w:r>
    </w:p>
    <w:p w14:paraId="46AA7832" w14:textId="77777777" w:rsidR="00432957" w:rsidRPr="00A9506E" w:rsidRDefault="00BF7AF1" w:rsidP="00143742">
      <w:pPr>
        <w:pStyle w:val="Zkladntextodsazen31"/>
        <w:spacing w:after="60"/>
        <w:ind w:left="66" w:firstLine="0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ab/>
      </w:r>
      <w:r w:rsidR="00432957" w:rsidRPr="00A9506E">
        <w:rPr>
          <w:rFonts w:ascii="Calibri" w:hAnsi="Calibri" w:cs="Calibri"/>
          <w:sz w:val="22"/>
          <w:szCs w:val="22"/>
        </w:rPr>
        <w:t>a) v důsledku změny sazby DPH,</w:t>
      </w:r>
    </w:p>
    <w:p w14:paraId="14D1E37E" w14:textId="77777777" w:rsidR="008C6A07" w:rsidRPr="00A9506E" w:rsidRDefault="00432957" w:rsidP="00143742">
      <w:pPr>
        <w:pStyle w:val="Zkladntextodsazen31"/>
        <w:spacing w:after="60"/>
        <w:ind w:left="708" w:firstLine="0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lastRenderedPageBreak/>
        <w:t>b) z důvodu změny rozsahu požadovaného předmětu smlouvy</w:t>
      </w:r>
      <w:r w:rsidR="00DE7DEE" w:rsidRPr="00A9506E">
        <w:rPr>
          <w:rFonts w:ascii="Calibri" w:hAnsi="Calibri" w:cs="Calibri"/>
          <w:sz w:val="22"/>
          <w:szCs w:val="22"/>
        </w:rPr>
        <w:t xml:space="preserve"> dle podmínek stanovených </w:t>
      </w:r>
      <w:r w:rsidR="00B60214">
        <w:rPr>
          <w:rFonts w:ascii="Calibri" w:hAnsi="Calibri" w:cs="Calibri"/>
          <w:sz w:val="22"/>
          <w:szCs w:val="22"/>
        </w:rPr>
        <w:t>Odborem životního prostředí a zemědělství Krajského úřadu Zlínského kraje</w:t>
      </w:r>
      <w:r w:rsidRPr="00A9506E">
        <w:rPr>
          <w:rFonts w:ascii="Calibri" w:hAnsi="Calibri" w:cs="Calibri"/>
          <w:sz w:val="22"/>
          <w:szCs w:val="22"/>
        </w:rPr>
        <w:t>.</w:t>
      </w:r>
    </w:p>
    <w:p w14:paraId="53111DA2" w14:textId="77777777" w:rsidR="00DE7DEE" w:rsidRPr="00A9506E" w:rsidRDefault="00DE7DEE" w:rsidP="00996B20">
      <w:pPr>
        <w:tabs>
          <w:tab w:val="left" w:pos="284"/>
        </w:tabs>
        <w:ind w:left="284" w:hanging="284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2AAA6EB" w14:textId="77777777" w:rsidR="008C6A07" w:rsidRPr="00A9506E" w:rsidRDefault="008C6A07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V.</w:t>
      </w:r>
    </w:p>
    <w:p w14:paraId="77D261C1" w14:textId="77777777" w:rsidR="008C6A07" w:rsidRPr="00A9506E" w:rsidRDefault="008C6A07">
      <w:pPr>
        <w:pStyle w:val="Nadpis2"/>
        <w:spacing w:after="120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>Platební podmínky</w:t>
      </w:r>
    </w:p>
    <w:p w14:paraId="5CFD27E4" w14:textId="5C8FD6A0" w:rsidR="00DE7DEE" w:rsidRPr="00A9506E" w:rsidRDefault="00DE7DEE" w:rsidP="00DE7DEE">
      <w:pPr>
        <w:numPr>
          <w:ilvl w:val="0"/>
          <w:numId w:val="2"/>
        </w:numPr>
        <w:tabs>
          <w:tab w:val="clear" w:pos="720"/>
          <w:tab w:val="left" w:pos="360"/>
          <w:tab w:val="num" w:pos="567"/>
          <w:tab w:val="left" w:pos="1080"/>
        </w:tabs>
        <w:spacing w:after="120"/>
        <w:ind w:left="360"/>
        <w:jc w:val="both"/>
        <w:rPr>
          <w:rFonts w:ascii="Calibri" w:hAnsi="Calibri" w:cs="Calibri"/>
          <w:b/>
          <w:bCs/>
          <w:strike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Cena za </w:t>
      </w:r>
      <w:r w:rsidR="00945F6E" w:rsidRPr="00A9506E">
        <w:rPr>
          <w:rFonts w:ascii="Calibri" w:hAnsi="Calibri" w:cs="Calibri"/>
          <w:sz w:val="22"/>
          <w:szCs w:val="22"/>
        </w:rPr>
        <w:t>předmět smlouvy</w:t>
      </w:r>
      <w:r w:rsidRPr="00A9506E">
        <w:rPr>
          <w:rFonts w:ascii="Calibri" w:hAnsi="Calibri" w:cs="Calibri"/>
          <w:sz w:val="22"/>
          <w:szCs w:val="22"/>
        </w:rPr>
        <w:t xml:space="preserve"> bude hrazena</w:t>
      </w:r>
      <w:r w:rsidR="00B60214">
        <w:rPr>
          <w:rFonts w:ascii="Calibri" w:hAnsi="Calibri" w:cs="Calibri"/>
          <w:sz w:val="22"/>
          <w:szCs w:val="22"/>
        </w:rPr>
        <w:t xml:space="preserve"> po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945F6E" w:rsidRPr="00A9506E">
        <w:rPr>
          <w:rFonts w:ascii="Calibri" w:hAnsi="Calibri" w:cs="Calibri"/>
          <w:sz w:val="22"/>
          <w:szCs w:val="22"/>
        </w:rPr>
        <w:t>předání zpráv</w:t>
      </w:r>
      <w:r w:rsidR="004D76F0">
        <w:rPr>
          <w:rFonts w:ascii="Calibri" w:hAnsi="Calibri" w:cs="Calibri"/>
          <w:sz w:val="22"/>
          <w:szCs w:val="22"/>
        </w:rPr>
        <w:t>y etapového</w:t>
      </w:r>
      <w:r w:rsidR="00945F6E" w:rsidRPr="00A9506E">
        <w:rPr>
          <w:rFonts w:ascii="Calibri" w:hAnsi="Calibri" w:cs="Calibri"/>
          <w:sz w:val="22"/>
          <w:szCs w:val="22"/>
        </w:rPr>
        <w:t xml:space="preserve"> </w:t>
      </w:r>
      <w:r w:rsidR="002F1AFE" w:rsidRPr="00A9506E">
        <w:rPr>
          <w:rFonts w:ascii="Calibri" w:hAnsi="Calibri" w:cs="Calibri"/>
          <w:sz w:val="22"/>
          <w:szCs w:val="22"/>
        </w:rPr>
        <w:t>vyhodnocení</w:t>
      </w:r>
      <w:r w:rsidR="004D76F0">
        <w:rPr>
          <w:rFonts w:ascii="Calibri" w:hAnsi="Calibri" w:cs="Calibri"/>
          <w:sz w:val="22"/>
          <w:szCs w:val="22"/>
        </w:rPr>
        <w:t xml:space="preserve"> výsledků monitoringu vod a skládkového plynu a Plánu monitoringu na období do roku 2036</w:t>
      </w:r>
      <w:r w:rsidR="002F1AFE" w:rsidRPr="00A9506E">
        <w:rPr>
          <w:rFonts w:ascii="Calibri" w:hAnsi="Calibri" w:cs="Calibri"/>
          <w:sz w:val="22"/>
          <w:szCs w:val="22"/>
        </w:rPr>
        <w:t xml:space="preserve"> </w:t>
      </w:r>
      <w:r w:rsidR="00AF7042" w:rsidRPr="00A9506E">
        <w:rPr>
          <w:rFonts w:ascii="Calibri" w:hAnsi="Calibri" w:cs="Calibri"/>
          <w:sz w:val="22"/>
          <w:szCs w:val="22"/>
        </w:rPr>
        <w:t>vyhotov</w:t>
      </w:r>
      <w:r w:rsidR="004D76F0">
        <w:rPr>
          <w:rFonts w:ascii="Calibri" w:hAnsi="Calibri" w:cs="Calibri"/>
          <w:sz w:val="22"/>
          <w:szCs w:val="22"/>
        </w:rPr>
        <w:t>e</w:t>
      </w:r>
      <w:r w:rsidR="00AF7042" w:rsidRPr="00A9506E">
        <w:rPr>
          <w:rFonts w:ascii="Calibri" w:hAnsi="Calibri" w:cs="Calibri"/>
          <w:sz w:val="22"/>
          <w:szCs w:val="22"/>
        </w:rPr>
        <w:t>n</w:t>
      </w:r>
      <w:r w:rsidR="004D76F0">
        <w:rPr>
          <w:rFonts w:ascii="Calibri" w:hAnsi="Calibri" w:cs="Calibri"/>
          <w:sz w:val="22"/>
          <w:szCs w:val="22"/>
        </w:rPr>
        <w:t>é</w:t>
      </w:r>
      <w:r w:rsidR="00AF7042" w:rsidRPr="00A9506E">
        <w:rPr>
          <w:rFonts w:ascii="Calibri" w:hAnsi="Calibri" w:cs="Calibri"/>
          <w:sz w:val="22"/>
          <w:szCs w:val="22"/>
        </w:rPr>
        <w:t xml:space="preserve"> dle čl. </w:t>
      </w:r>
      <w:r w:rsidR="000B3856">
        <w:rPr>
          <w:rFonts w:ascii="Calibri" w:hAnsi="Calibri" w:cs="Calibri"/>
          <w:sz w:val="22"/>
          <w:szCs w:val="22"/>
        </w:rPr>
        <w:t>II.</w:t>
      </w:r>
      <w:r w:rsidR="0047527B" w:rsidRPr="00A9506E">
        <w:rPr>
          <w:rFonts w:ascii="Calibri" w:hAnsi="Calibri" w:cs="Calibri"/>
          <w:sz w:val="22"/>
          <w:szCs w:val="22"/>
        </w:rPr>
        <w:t xml:space="preserve"> </w:t>
      </w:r>
      <w:r w:rsidR="00AF7042" w:rsidRPr="00A9506E">
        <w:rPr>
          <w:rFonts w:ascii="Calibri" w:hAnsi="Calibri" w:cs="Calibri"/>
          <w:sz w:val="22"/>
          <w:szCs w:val="22"/>
        </w:rPr>
        <w:t>této smlouvy</w:t>
      </w:r>
      <w:r w:rsidR="0047527B" w:rsidRPr="00A9506E">
        <w:rPr>
          <w:rFonts w:ascii="Calibri" w:hAnsi="Calibri" w:cs="Calibri"/>
          <w:sz w:val="22"/>
          <w:szCs w:val="22"/>
        </w:rPr>
        <w:t xml:space="preserve">. </w:t>
      </w:r>
      <w:r w:rsidR="00AF7042" w:rsidRPr="00A9506E">
        <w:rPr>
          <w:rFonts w:ascii="Calibri" w:hAnsi="Calibri" w:cs="Calibri"/>
          <w:sz w:val="22"/>
          <w:szCs w:val="22"/>
        </w:rPr>
        <w:t xml:space="preserve"> </w:t>
      </w:r>
    </w:p>
    <w:p w14:paraId="76F03C8D" w14:textId="3440F1C2" w:rsidR="00DE7DEE" w:rsidRPr="00A9506E" w:rsidRDefault="00DE7DEE" w:rsidP="00DE7DEE">
      <w:pPr>
        <w:numPr>
          <w:ilvl w:val="0"/>
          <w:numId w:val="2"/>
        </w:numPr>
        <w:tabs>
          <w:tab w:val="clear" w:pos="720"/>
          <w:tab w:val="left" w:pos="360"/>
          <w:tab w:val="num" w:pos="567"/>
          <w:tab w:val="left" w:pos="1080"/>
        </w:tabs>
        <w:spacing w:after="12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Součástí faktury bude písemný zápis o předání </w:t>
      </w:r>
      <w:r w:rsidR="00136287">
        <w:rPr>
          <w:rFonts w:ascii="Calibri" w:hAnsi="Calibri" w:cs="Calibri"/>
          <w:sz w:val="22"/>
          <w:szCs w:val="22"/>
        </w:rPr>
        <w:t>etapového</w:t>
      </w:r>
      <w:r w:rsidR="00136287" w:rsidRPr="00A9506E">
        <w:rPr>
          <w:rFonts w:ascii="Calibri" w:hAnsi="Calibri" w:cs="Calibri"/>
          <w:sz w:val="22"/>
          <w:szCs w:val="22"/>
        </w:rPr>
        <w:t xml:space="preserve"> vyhodnocení</w:t>
      </w:r>
      <w:r w:rsidR="00136287">
        <w:rPr>
          <w:rFonts w:ascii="Calibri" w:hAnsi="Calibri" w:cs="Calibri"/>
          <w:sz w:val="22"/>
          <w:szCs w:val="22"/>
        </w:rPr>
        <w:t xml:space="preserve"> výsledků monitoringu vod a skládkového plynu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r w:rsidR="00945F6E" w:rsidRPr="00A9506E">
        <w:rPr>
          <w:rFonts w:ascii="Calibri" w:hAnsi="Calibri" w:cs="Calibri"/>
          <w:sz w:val="22"/>
          <w:szCs w:val="22"/>
        </w:rPr>
        <w:t>zprávy</w:t>
      </w:r>
      <w:r w:rsidR="00136287">
        <w:rPr>
          <w:rFonts w:ascii="Calibri" w:hAnsi="Calibri" w:cs="Calibri"/>
          <w:sz w:val="22"/>
          <w:szCs w:val="22"/>
        </w:rPr>
        <w:t xml:space="preserve"> a</w:t>
      </w:r>
      <w:r w:rsidR="00945F6E" w:rsidRPr="00A9506E">
        <w:rPr>
          <w:rFonts w:ascii="Calibri" w:hAnsi="Calibri" w:cs="Calibri"/>
          <w:sz w:val="22"/>
          <w:szCs w:val="22"/>
        </w:rPr>
        <w:t xml:space="preserve"> </w:t>
      </w:r>
      <w:r w:rsidR="004D76F0">
        <w:rPr>
          <w:rFonts w:ascii="Calibri" w:hAnsi="Calibri" w:cs="Calibri"/>
          <w:sz w:val="22"/>
          <w:szCs w:val="22"/>
        </w:rPr>
        <w:t>Plánu monitoringu vod</w:t>
      </w:r>
      <w:r w:rsidR="002F1AFE" w:rsidRPr="00A9506E">
        <w:rPr>
          <w:rFonts w:ascii="Calibri" w:hAnsi="Calibri" w:cs="Calibri"/>
          <w:sz w:val="22"/>
          <w:szCs w:val="22"/>
        </w:rPr>
        <w:t xml:space="preserve"> </w:t>
      </w:r>
      <w:r w:rsidRPr="00A9506E">
        <w:rPr>
          <w:rFonts w:ascii="Calibri" w:hAnsi="Calibri" w:cs="Calibri"/>
          <w:sz w:val="22"/>
          <w:szCs w:val="22"/>
        </w:rPr>
        <w:t xml:space="preserve">potvrzený oběma smluvními stranami dle článku </w:t>
      </w:r>
      <w:bookmarkStart w:id="0" w:name="_GoBack"/>
      <w:r w:rsidR="000B3856">
        <w:rPr>
          <w:rFonts w:ascii="Calibri" w:hAnsi="Calibri" w:cs="Calibri"/>
          <w:sz w:val="22"/>
          <w:szCs w:val="22"/>
        </w:rPr>
        <w:t>II.</w:t>
      </w:r>
      <w:r w:rsidRPr="00A9506E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A9506E">
        <w:rPr>
          <w:rFonts w:ascii="Calibri" w:hAnsi="Calibri" w:cs="Calibri"/>
          <w:sz w:val="22"/>
          <w:szCs w:val="22"/>
        </w:rPr>
        <w:t xml:space="preserve">této smlouvy. Faktura – daňový doklad musí obsahovat náležitosti stanovené platnými právními předpisy. </w:t>
      </w:r>
    </w:p>
    <w:p w14:paraId="794FEE8C" w14:textId="283E7303" w:rsidR="00DE7DEE" w:rsidRPr="00A9506E" w:rsidRDefault="00DE7DEE" w:rsidP="00DE7DEE">
      <w:pPr>
        <w:numPr>
          <w:ilvl w:val="0"/>
          <w:numId w:val="2"/>
        </w:numPr>
        <w:tabs>
          <w:tab w:val="clear" w:pos="720"/>
          <w:tab w:val="left" w:pos="360"/>
          <w:tab w:val="num" w:pos="567"/>
          <w:tab w:val="left" w:pos="1080"/>
        </w:tabs>
        <w:spacing w:after="12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Faktur</w:t>
      </w:r>
      <w:r w:rsidR="0039693B">
        <w:rPr>
          <w:rFonts w:ascii="Calibri" w:hAnsi="Calibri" w:cs="Calibri"/>
          <w:sz w:val="22"/>
          <w:szCs w:val="22"/>
        </w:rPr>
        <w:t>a</w:t>
      </w:r>
      <w:r w:rsidRPr="00A9506E">
        <w:rPr>
          <w:rFonts w:ascii="Calibri" w:hAnsi="Calibri" w:cs="Calibri"/>
          <w:sz w:val="22"/>
          <w:szCs w:val="22"/>
        </w:rPr>
        <w:t xml:space="preserve"> - daňov</w:t>
      </w:r>
      <w:r w:rsidR="0039693B">
        <w:rPr>
          <w:rFonts w:ascii="Calibri" w:hAnsi="Calibri" w:cs="Calibri"/>
          <w:sz w:val="22"/>
          <w:szCs w:val="22"/>
        </w:rPr>
        <w:t>ý</w:t>
      </w:r>
      <w:r w:rsidRPr="00A9506E">
        <w:rPr>
          <w:rFonts w:ascii="Calibri" w:hAnsi="Calibri" w:cs="Calibri"/>
          <w:sz w:val="22"/>
          <w:szCs w:val="22"/>
        </w:rPr>
        <w:t xml:space="preserve"> doklad j</w:t>
      </w:r>
      <w:r w:rsidR="0039693B">
        <w:rPr>
          <w:rFonts w:ascii="Calibri" w:hAnsi="Calibri" w:cs="Calibri"/>
          <w:sz w:val="22"/>
          <w:szCs w:val="22"/>
        </w:rPr>
        <w:t>e</w:t>
      </w:r>
      <w:r w:rsidRPr="00A9506E">
        <w:rPr>
          <w:rFonts w:ascii="Calibri" w:hAnsi="Calibri" w:cs="Calibri"/>
          <w:sz w:val="22"/>
          <w:szCs w:val="22"/>
        </w:rPr>
        <w:t xml:space="preserve"> splatn</w:t>
      </w:r>
      <w:r w:rsidR="0039693B">
        <w:rPr>
          <w:rFonts w:ascii="Calibri" w:hAnsi="Calibri" w:cs="Calibri"/>
          <w:sz w:val="22"/>
          <w:szCs w:val="22"/>
        </w:rPr>
        <w:t>ý</w:t>
      </w:r>
      <w:r w:rsidRPr="00A9506E">
        <w:rPr>
          <w:rFonts w:ascii="Calibri" w:hAnsi="Calibri" w:cs="Calibri"/>
          <w:sz w:val="22"/>
          <w:szCs w:val="22"/>
        </w:rPr>
        <w:t xml:space="preserve"> do</w:t>
      </w:r>
      <w:r w:rsidR="00945F6E" w:rsidRPr="00A9506E">
        <w:rPr>
          <w:rFonts w:ascii="Calibri" w:hAnsi="Calibri" w:cs="Calibri"/>
          <w:sz w:val="22"/>
          <w:szCs w:val="22"/>
        </w:rPr>
        <w:t xml:space="preserve"> </w:t>
      </w:r>
      <w:r w:rsidR="00136287">
        <w:rPr>
          <w:rFonts w:ascii="Calibri" w:hAnsi="Calibri" w:cs="Calibri"/>
          <w:sz w:val="22"/>
          <w:szCs w:val="22"/>
        </w:rPr>
        <w:t>21</w:t>
      </w:r>
      <w:r w:rsidRPr="00A9506E">
        <w:rPr>
          <w:rFonts w:ascii="Calibri" w:hAnsi="Calibri" w:cs="Calibri"/>
          <w:sz w:val="22"/>
          <w:szCs w:val="22"/>
        </w:rPr>
        <w:t xml:space="preserve"> dní ode dne ná</w:t>
      </w:r>
      <w:r w:rsidR="00290008" w:rsidRPr="00A9506E">
        <w:rPr>
          <w:rFonts w:ascii="Calibri" w:hAnsi="Calibri" w:cs="Calibri"/>
          <w:sz w:val="22"/>
          <w:szCs w:val="22"/>
        </w:rPr>
        <w:t>sledujícího po doručení faktur</w:t>
      </w:r>
      <w:r w:rsidR="0039693B">
        <w:rPr>
          <w:rFonts w:ascii="Calibri" w:hAnsi="Calibri" w:cs="Calibri"/>
          <w:sz w:val="22"/>
          <w:szCs w:val="22"/>
        </w:rPr>
        <w:t>y</w:t>
      </w:r>
      <w:r w:rsidR="00290008" w:rsidRPr="00A9506E">
        <w:rPr>
          <w:rFonts w:ascii="Calibri" w:hAnsi="Calibri" w:cs="Calibri"/>
          <w:sz w:val="22"/>
          <w:szCs w:val="22"/>
        </w:rPr>
        <w:t>.</w:t>
      </w:r>
    </w:p>
    <w:p w14:paraId="0A7F5E7C" w14:textId="77777777" w:rsidR="00DE7DEE" w:rsidRPr="00A9506E" w:rsidRDefault="00945F6E" w:rsidP="00DE7DEE">
      <w:pPr>
        <w:numPr>
          <w:ilvl w:val="0"/>
          <w:numId w:val="2"/>
        </w:numPr>
        <w:tabs>
          <w:tab w:val="clear" w:pos="720"/>
          <w:tab w:val="left" w:pos="360"/>
          <w:tab w:val="num" w:pos="567"/>
          <w:tab w:val="left" w:pos="1080"/>
        </w:tabs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Objednatel </w:t>
      </w:r>
      <w:r w:rsidR="00DE7DEE" w:rsidRPr="00A9506E">
        <w:rPr>
          <w:rFonts w:ascii="Calibri" w:hAnsi="Calibri" w:cs="Calibri"/>
          <w:sz w:val="22"/>
          <w:szCs w:val="22"/>
        </w:rPr>
        <w:t>je oprávněn před uplynutím lhůty splatnosti vrátit bez zaplacení fakturu, která neobsahuje některou náležitost stanovenou zákonem</w:t>
      </w:r>
      <w:r w:rsidR="00DC76EE" w:rsidRPr="00A9506E">
        <w:rPr>
          <w:rFonts w:ascii="Calibri" w:hAnsi="Calibri" w:cs="Calibri"/>
          <w:sz w:val="22"/>
          <w:szCs w:val="22"/>
        </w:rPr>
        <w:t xml:space="preserve"> č. 235/2004 Sb.</w:t>
      </w:r>
      <w:r w:rsidR="0001493F" w:rsidRPr="00A9506E">
        <w:rPr>
          <w:rFonts w:ascii="Calibri" w:hAnsi="Calibri" w:cs="Calibri"/>
          <w:sz w:val="22"/>
          <w:szCs w:val="22"/>
        </w:rPr>
        <w:t>,</w:t>
      </w:r>
      <w:r w:rsidR="00DE7DEE" w:rsidRPr="00A9506E">
        <w:rPr>
          <w:rFonts w:ascii="Calibri" w:hAnsi="Calibri" w:cs="Calibri"/>
          <w:sz w:val="22"/>
          <w:szCs w:val="22"/>
        </w:rPr>
        <w:t xml:space="preserve"> o dani z přidané hodnoty</w:t>
      </w:r>
      <w:r w:rsidR="00DC76EE" w:rsidRPr="00A9506E">
        <w:rPr>
          <w:rFonts w:ascii="Calibri" w:hAnsi="Calibri" w:cs="Calibri"/>
          <w:sz w:val="22"/>
          <w:szCs w:val="22"/>
        </w:rPr>
        <w:t xml:space="preserve"> ve znění pozdějších předpisů</w:t>
      </w:r>
      <w:r w:rsidR="002F1AFE" w:rsidRPr="00A9506E">
        <w:rPr>
          <w:rFonts w:ascii="Calibri" w:hAnsi="Calibri" w:cs="Calibri"/>
          <w:sz w:val="22"/>
          <w:szCs w:val="22"/>
        </w:rPr>
        <w:t>, jejíž přílohou není písemný zápis dle odst. 2 tohoto článku</w:t>
      </w:r>
      <w:r w:rsidR="00DE7DEE" w:rsidRPr="00A9506E">
        <w:rPr>
          <w:rFonts w:ascii="Calibri" w:hAnsi="Calibri" w:cs="Calibri"/>
          <w:sz w:val="22"/>
          <w:szCs w:val="22"/>
        </w:rPr>
        <w:t xml:space="preserve">, nebo má jiné vady v obsahu. Ve vrácené faktuře musí </w:t>
      </w:r>
      <w:r w:rsidR="00DC76EE" w:rsidRPr="00A9506E">
        <w:rPr>
          <w:rFonts w:ascii="Calibri" w:hAnsi="Calibri" w:cs="Calibri"/>
          <w:sz w:val="22"/>
          <w:szCs w:val="22"/>
        </w:rPr>
        <w:t xml:space="preserve">objednatel </w:t>
      </w:r>
      <w:r w:rsidR="00DE7DEE" w:rsidRPr="00A9506E">
        <w:rPr>
          <w:rFonts w:ascii="Calibri" w:hAnsi="Calibri" w:cs="Calibri"/>
          <w:sz w:val="22"/>
          <w:szCs w:val="22"/>
        </w:rPr>
        <w:t xml:space="preserve">vyznačit důvod vrácení. </w:t>
      </w:r>
      <w:r w:rsidRPr="00A9506E">
        <w:rPr>
          <w:rFonts w:ascii="Calibri" w:hAnsi="Calibri" w:cs="Calibri"/>
          <w:sz w:val="22"/>
          <w:szCs w:val="22"/>
        </w:rPr>
        <w:t xml:space="preserve">Dodavatel </w:t>
      </w:r>
      <w:r w:rsidR="00DE7DEE" w:rsidRPr="00A9506E">
        <w:rPr>
          <w:rFonts w:ascii="Calibri" w:hAnsi="Calibri" w:cs="Calibri"/>
          <w:sz w:val="22"/>
          <w:szCs w:val="22"/>
        </w:rPr>
        <w:t>je povinen podle povahy nesprávnosti fakturu opravit nebo nově vyhotovit. Oprávněným vrácením faktury přestává běžet původní lhůta splatnosti. Celá lhůta běží znovu ode dne doručení (odevzdání) opravené nebo nově vyhotovené faktury.</w:t>
      </w:r>
    </w:p>
    <w:p w14:paraId="535864A2" w14:textId="77777777" w:rsidR="008C6A07" w:rsidRPr="00A9506E" w:rsidRDefault="004B728A" w:rsidP="00DE7DEE">
      <w:pPr>
        <w:numPr>
          <w:ilvl w:val="0"/>
          <w:numId w:val="2"/>
        </w:numPr>
        <w:tabs>
          <w:tab w:val="left" w:pos="360"/>
          <w:tab w:val="left" w:pos="1080"/>
        </w:tabs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C</w:t>
      </w:r>
      <w:r w:rsidR="00DE7DEE" w:rsidRPr="00A9506E">
        <w:rPr>
          <w:rFonts w:ascii="Calibri" w:hAnsi="Calibri" w:cs="Calibri"/>
          <w:sz w:val="22"/>
          <w:szCs w:val="22"/>
        </w:rPr>
        <w:t xml:space="preserve">ena je uhrazena odepsáním z účtu </w:t>
      </w:r>
      <w:r w:rsidR="00945F6E" w:rsidRPr="00A9506E">
        <w:rPr>
          <w:rFonts w:ascii="Calibri" w:hAnsi="Calibri" w:cs="Calibri"/>
          <w:sz w:val="22"/>
          <w:szCs w:val="22"/>
        </w:rPr>
        <w:t>objednatele</w:t>
      </w:r>
      <w:r w:rsidR="00DE7DEE" w:rsidRPr="00A9506E">
        <w:rPr>
          <w:rFonts w:ascii="Calibri" w:hAnsi="Calibri" w:cs="Calibri"/>
          <w:sz w:val="22"/>
          <w:szCs w:val="22"/>
        </w:rPr>
        <w:t>.</w:t>
      </w:r>
    </w:p>
    <w:p w14:paraId="01196D6D" w14:textId="77777777" w:rsidR="00945F6E" w:rsidRPr="00A9506E" w:rsidRDefault="00945F6E">
      <w:pPr>
        <w:tabs>
          <w:tab w:val="left" w:pos="1080"/>
        </w:tabs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4787A884" w14:textId="77777777" w:rsidR="00945F6E" w:rsidRPr="00A9506E" w:rsidRDefault="00945F6E" w:rsidP="00945F6E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VI.</w:t>
      </w:r>
    </w:p>
    <w:p w14:paraId="3A58B974" w14:textId="77777777" w:rsidR="00945F6E" w:rsidRPr="00A9506E" w:rsidRDefault="00945F6E" w:rsidP="00945F6E">
      <w:pPr>
        <w:pStyle w:val="Nadpis2"/>
        <w:spacing w:after="120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>Smluvní pokuta a úrok z prodlení</w:t>
      </w:r>
    </w:p>
    <w:p w14:paraId="78CF72DA" w14:textId="5A898CD5" w:rsidR="002F1AFE" w:rsidRPr="00A9506E" w:rsidRDefault="00945F6E" w:rsidP="002F1AFE">
      <w:pPr>
        <w:pStyle w:val="Zkladntextodsazen31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Dostane-li se objednatel do prodlení se zaplacením </w:t>
      </w:r>
      <w:r w:rsidR="002F1AFE" w:rsidRPr="00A9506E">
        <w:rPr>
          <w:rFonts w:ascii="Calibri" w:hAnsi="Calibri" w:cs="Calibri"/>
          <w:sz w:val="22"/>
          <w:szCs w:val="22"/>
        </w:rPr>
        <w:t>faktury</w:t>
      </w:r>
      <w:r w:rsidRPr="00A9506E">
        <w:rPr>
          <w:rFonts w:ascii="Calibri" w:hAnsi="Calibri" w:cs="Calibri"/>
          <w:sz w:val="22"/>
          <w:szCs w:val="22"/>
        </w:rPr>
        <w:t xml:space="preserve">, je </w:t>
      </w:r>
      <w:r w:rsidR="002F1AFE" w:rsidRPr="00A9506E">
        <w:rPr>
          <w:rFonts w:ascii="Calibri" w:hAnsi="Calibri" w:cs="Calibri"/>
          <w:sz w:val="22"/>
          <w:szCs w:val="22"/>
        </w:rPr>
        <w:t>dodavatel</w:t>
      </w:r>
      <w:r w:rsidRPr="00A9506E">
        <w:rPr>
          <w:rFonts w:ascii="Calibri" w:hAnsi="Calibri" w:cs="Calibri"/>
          <w:sz w:val="22"/>
          <w:szCs w:val="22"/>
        </w:rPr>
        <w:t xml:space="preserve"> oprávněn účtovat objednateli úrok z prodlení ve výši 0,05 % z dlužné částky za každý den prodlení.</w:t>
      </w:r>
    </w:p>
    <w:p w14:paraId="4975FB9F" w14:textId="100FB147" w:rsidR="002F1AFE" w:rsidRPr="00A9506E" w:rsidRDefault="00945F6E" w:rsidP="002F1AFE">
      <w:pPr>
        <w:pStyle w:val="Zkladntextodsazen31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Dostane-li se </w:t>
      </w:r>
      <w:r w:rsidR="002F1AFE" w:rsidRPr="00A9506E">
        <w:rPr>
          <w:rFonts w:ascii="Calibri" w:hAnsi="Calibri" w:cs="Calibri"/>
          <w:sz w:val="22"/>
          <w:szCs w:val="22"/>
        </w:rPr>
        <w:t>dodavatel</w:t>
      </w:r>
      <w:r w:rsidRPr="00A9506E">
        <w:rPr>
          <w:rFonts w:ascii="Calibri" w:hAnsi="Calibri" w:cs="Calibri"/>
          <w:sz w:val="22"/>
          <w:szCs w:val="22"/>
        </w:rPr>
        <w:t xml:space="preserve"> do prodlení s dokončením a předáním </w:t>
      </w:r>
      <w:r w:rsidR="0039693B">
        <w:rPr>
          <w:rFonts w:ascii="Calibri" w:hAnsi="Calibri" w:cs="Calibri"/>
          <w:sz w:val="22"/>
          <w:szCs w:val="22"/>
        </w:rPr>
        <w:t>předmětu smlouvy</w:t>
      </w:r>
      <w:r w:rsidRPr="00A9506E">
        <w:rPr>
          <w:rFonts w:ascii="Calibri" w:hAnsi="Calibri" w:cs="Calibri"/>
          <w:sz w:val="22"/>
          <w:szCs w:val="22"/>
        </w:rPr>
        <w:t xml:space="preserve">, je objednatel oprávněn účtovat </w:t>
      </w:r>
      <w:r w:rsidR="002F1AFE" w:rsidRPr="00A9506E">
        <w:rPr>
          <w:rFonts w:ascii="Calibri" w:hAnsi="Calibri" w:cs="Calibri"/>
          <w:sz w:val="22"/>
          <w:szCs w:val="22"/>
        </w:rPr>
        <w:t>dodavateli</w:t>
      </w:r>
      <w:r w:rsidRPr="00A9506E">
        <w:rPr>
          <w:rFonts w:ascii="Calibri" w:hAnsi="Calibri" w:cs="Calibri"/>
          <w:sz w:val="22"/>
          <w:szCs w:val="22"/>
        </w:rPr>
        <w:t xml:space="preserve"> smluvní </w:t>
      </w:r>
      <w:r w:rsidR="00DC76EE" w:rsidRPr="00A9506E">
        <w:rPr>
          <w:rFonts w:ascii="Calibri" w:hAnsi="Calibri" w:cs="Calibri"/>
          <w:sz w:val="22"/>
          <w:szCs w:val="22"/>
        </w:rPr>
        <w:t xml:space="preserve">pokutu </w:t>
      </w:r>
      <w:r w:rsidRPr="00A9506E">
        <w:rPr>
          <w:rFonts w:ascii="Calibri" w:hAnsi="Calibri" w:cs="Calibri"/>
          <w:sz w:val="22"/>
          <w:szCs w:val="22"/>
        </w:rPr>
        <w:t xml:space="preserve">ve výši 0,05% z celkové ceny </w:t>
      </w:r>
      <w:r w:rsidR="002F1AFE" w:rsidRPr="00A9506E">
        <w:rPr>
          <w:rFonts w:ascii="Calibri" w:hAnsi="Calibri" w:cs="Calibri"/>
          <w:sz w:val="22"/>
          <w:szCs w:val="22"/>
        </w:rPr>
        <w:t xml:space="preserve">předmětu smlouvy </w:t>
      </w:r>
      <w:r w:rsidR="0039693B">
        <w:rPr>
          <w:rFonts w:ascii="Calibri" w:hAnsi="Calibri" w:cs="Calibri"/>
          <w:sz w:val="22"/>
          <w:szCs w:val="22"/>
        </w:rPr>
        <w:t xml:space="preserve">vč. DPH </w:t>
      </w:r>
      <w:r w:rsidRPr="00A9506E">
        <w:rPr>
          <w:rFonts w:ascii="Calibri" w:hAnsi="Calibri" w:cs="Calibri"/>
          <w:sz w:val="22"/>
          <w:szCs w:val="22"/>
        </w:rPr>
        <w:t xml:space="preserve">za každý den prodlení.  </w:t>
      </w:r>
    </w:p>
    <w:p w14:paraId="4E42E84A" w14:textId="537A3D6B" w:rsidR="00945F6E" w:rsidRPr="00A9506E" w:rsidRDefault="00A36814" w:rsidP="002F1AFE">
      <w:pPr>
        <w:pStyle w:val="Zkladntextodsazen31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Obě smluvní strany se dohodly, že </w:t>
      </w:r>
      <w:r w:rsidR="002F1AFE" w:rsidRPr="00A9506E">
        <w:rPr>
          <w:rFonts w:ascii="Calibri" w:hAnsi="Calibri" w:cs="Calibri"/>
          <w:sz w:val="22"/>
          <w:szCs w:val="22"/>
        </w:rPr>
        <w:t>dodavatel</w:t>
      </w:r>
      <w:r w:rsidRPr="00A9506E">
        <w:rPr>
          <w:rFonts w:ascii="Calibri" w:hAnsi="Calibri" w:cs="Calibri"/>
          <w:sz w:val="22"/>
          <w:szCs w:val="22"/>
        </w:rPr>
        <w:t xml:space="preserve"> je oprávněn poskytovat</w:t>
      </w:r>
      <w:r w:rsidR="0039693B">
        <w:rPr>
          <w:rFonts w:ascii="Calibri" w:hAnsi="Calibri" w:cs="Calibri"/>
          <w:sz w:val="22"/>
          <w:szCs w:val="22"/>
        </w:rPr>
        <w:t xml:space="preserve"> předmět smlouvy</w:t>
      </w:r>
      <w:r w:rsidRPr="00A9506E">
        <w:rPr>
          <w:rFonts w:ascii="Calibri" w:hAnsi="Calibri" w:cs="Calibri"/>
          <w:sz w:val="22"/>
          <w:szCs w:val="22"/>
        </w:rPr>
        <w:t xml:space="preserve"> třetím osobám jen s písemným souhlasem objednatele, za každé jednotlivé porušení této povinnosti je objednatel oprávněn požadovat po </w:t>
      </w:r>
      <w:r w:rsidR="002F1AFE" w:rsidRPr="00A9506E">
        <w:rPr>
          <w:rFonts w:ascii="Calibri" w:hAnsi="Calibri" w:cs="Calibri"/>
          <w:sz w:val="22"/>
          <w:szCs w:val="22"/>
        </w:rPr>
        <w:t>dodavateli</w:t>
      </w:r>
      <w:r w:rsidRPr="00A9506E">
        <w:rPr>
          <w:rFonts w:ascii="Calibri" w:hAnsi="Calibri" w:cs="Calibri"/>
          <w:sz w:val="22"/>
          <w:szCs w:val="22"/>
        </w:rPr>
        <w:t xml:space="preserve"> zaplacení smluvní pokutu ve výši </w:t>
      </w:r>
      <w:r w:rsidR="002F1AFE" w:rsidRPr="00A9506E">
        <w:rPr>
          <w:rFonts w:ascii="Calibri" w:hAnsi="Calibri" w:cs="Calibri"/>
          <w:sz w:val="22"/>
          <w:szCs w:val="22"/>
        </w:rPr>
        <w:t>3</w:t>
      </w:r>
      <w:r w:rsidRPr="00A9506E">
        <w:rPr>
          <w:rFonts w:ascii="Calibri" w:hAnsi="Calibri" w:cs="Calibri"/>
          <w:sz w:val="22"/>
          <w:szCs w:val="22"/>
        </w:rPr>
        <w:t xml:space="preserve">0.000 Kč.  </w:t>
      </w:r>
      <w:r w:rsidR="00945F6E" w:rsidRPr="00A9506E">
        <w:rPr>
          <w:rFonts w:ascii="Calibri" w:hAnsi="Calibri" w:cs="Calibri"/>
          <w:sz w:val="22"/>
          <w:szCs w:val="22"/>
        </w:rPr>
        <w:t xml:space="preserve"> </w:t>
      </w:r>
    </w:p>
    <w:p w14:paraId="77D63D70" w14:textId="77777777" w:rsidR="002F1AFE" w:rsidRPr="00A9506E" w:rsidRDefault="002F1AFE" w:rsidP="002F1AFE">
      <w:pPr>
        <w:pStyle w:val="Zkladntextodsazen31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Uhrazením smluvních pokut není dotčeno právo požadovat náhradu </w:t>
      </w:r>
      <w:r w:rsidR="0001493F" w:rsidRPr="00A9506E">
        <w:rPr>
          <w:rFonts w:ascii="Calibri" w:hAnsi="Calibri" w:cs="Calibri"/>
          <w:sz w:val="22"/>
          <w:szCs w:val="22"/>
        </w:rPr>
        <w:t>újmy</w:t>
      </w:r>
      <w:r w:rsidRPr="00A9506E">
        <w:rPr>
          <w:rFonts w:ascii="Calibri" w:hAnsi="Calibri" w:cs="Calibri"/>
          <w:sz w:val="22"/>
          <w:szCs w:val="22"/>
        </w:rPr>
        <w:t xml:space="preserve">. </w:t>
      </w:r>
    </w:p>
    <w:p w14:paraId="70FFFABB" w14:textId="77777777" w:rsidR="008C6A07" w:rsidRPr="00A9506E" w:rsidRDefault="008C6A07">
      <w:pPr>
        <w:tabs>
          <w:tab w:val="left" w:pos="1080"/>
        </w:tabs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        </w:t>
      </w:r>
    </w:p>
    <w:p w14:paraId="2742BA51" w14:textId="77777777" w:rsidR="008C6A07" w:rsidRPr="00A9506E" w:rsidRDefault="008C6A07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>Článek V</w:t>
      </w:r>
      <w:r w:rsidR="002F1AFE" w:rsidRPr="00A9506E">
        <w:rPr>
          <w:rFonts w:ascii="Calibri" w:hAnsi="Calibri" w:cs="Calibri"/>
          <w:b/>
          <w:bCs/>
          <w:sz w:val="22"/>
          <w:szCs w:val="22"/>
        </w:rPr>
        <w:t>I</w:t>
      </w:r>
      <w:r w:rsidRPr="00A9506E">
        <w:rPr>
          <w:rFonts w:ascii="Calibri" w:hAnsi="Calibri" w:cs="Calibri"/>
          <w:b/>
          <w:bCs/>
          <w:sz w:val="22"/>
          <w:szCs w:val="22"/>
        </w:rPr>
        <w:t>I.</w:t>
      </w:r>
    </w:p>
    <w:p w14:paraId="45F27BEF" w14:textId="77777777" w:rsidR="000B41E2" w:rsidRPr="00A9506E" w:rsidRDefault="000B41E2" w:rsidP="000B41E2">
      <w:pPr>
        <w:pStyle w:val="Nadpis2"/>
        <w:spacing w:after="120"/>
        <w:rPr>
          <w:rFonts w:ascii="Calibri" w:hAnsi="Calibri" w:cs="Calibri"/>
          <w:szCs w:val="22"/>
        </w:rPr>
      </w:pPr>
      <w:r w:rsidRPr="00A9506E">
        <w:rPr>
          <w:rFonts w:ascii="Calibri" w:hAnsi="Calibri" w:cs="Calibri"/>
          <w:szCs w:val="22"/>
        </w:rPr>
        <w:t>Závěrečná ustanovení</w:t>
      </w:r>
    </w:p>
    <w:p w14:paraId="028956BF" w14:textId="77777777" w:rsidR="00136287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>Tato smlouva může být měněna či doplňována pouze po vzájemné dohodě smluvních stran</w:t>
      </w:r>
      <w:r>
        <w:rPr>
          <w:rFonts w:ascii="Calibri" w:hAnsi="Calibri"/>
          <w:sz w:val="22"/>
          <w:szCs w:val="22"/>
        </w:rPr>
        <w:t>, a to pouze na základě písemných, vzestupně číslovaných dodatků, podepsanými osobami oprávněnými jednat jménem smluvních stran.</w:t>
      </w:r>
    </w:p>
    <w:p w14:paraId="69D18579" w14:textId="77777777" w:rsidR="00136287" w:rsidRPr="00E13EE8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Tato smlouva nabývá platnosti dnem jejího podpisu smluvními stranami a účinnosti dnem uveřejnění v registru smluv. </w:t>
      </w:r>
    </w:p>
    <w:p w14:paraId="25FA539E" w14:textId="77777777" w:rsidR="00136287" w:rsidRPr="00570FED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eastAsia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Smluvní strany souhlasí se zveřejněním (včetně zpracování) této smlouvy a všech údajů uvedených v této smlouvě a jejich případných přílohách na webových stránkách Města Valašské Meziříčí, v </w:t>
      </w:r>
      <w:r w:rsidRPr="00570FED">
        <w:rPr>
          <w:rFonts w:ascii="Calibri" w:hAnsi="Calibri"/>
          <w:sz w:val="22"/>
          <w:szCs w:val="22"/>
        </w:rPr>
        <w:lastRenderedPageBreak/>
        <w:t xml:space="preserve">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0F66AB05" w14:textId="77777777" w:rsidR="00136287" w:rsidRPr="00570FED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Pr="00570FED">
        <w:rPr>
          <w:rFonts w:ascii="Calibri" w:hAnsi="Calibri"/>
          <w:sz w:val="22"/>
          <w:szCs w:val="22"/>
        </w:rPr>
        <w:t xml:space="preserve">inanční prostředky </w:t>
      </w:r>
      <w:r>
        <w:rPr>
          <w:rFonts w:ascii="Calibri" w:hAnsi="Calibri"/>
          <w:sz w:val="22"/>
          <w:szCs w:val="22"/>
        </w:rPr>
        <w:t xml:space="preserve">na úhradu předmětu smlouvy </w:t>
      </w:r>
      <w:r w:rsidRPr="00570FED">
        <w:rPr>
          <w:rFonts w:ascii="Calibri" w:hAnsi="Calibri"/>
          <w:sz w:val="22"/>
          <w:szCs w:val="22"/>
        </w:rPr>
        <w:t>byly schváleny Zastupitelstvem města Valašské Meziříčí dne</w:t>
      </w:r>
      <w:r>
        <w:rPr>
          <w:rFonts w:ascii="Calibri" w:hAnsi="Calibri"/>
          <w:sz w:val="22"/>
          <w:szCs w:val="22"/>
        </w:rPr>
        <w:t xml:space="preserve"> 9. 12. 2024</w:t>
      </w:r>
      <w:r w:rsidRPr="00570FED">
        <w:rPr>
          <w:rFonts w:ascii="Calibri" w:hAnsi="Calibri"/>
          <w:sz w:val="22"/>
          <w:szCs w:val="22"/>
        </w:rPr>
        <w:t xml:space="preserve"> pod bodem </w:t>
      </w:r>
      <w:r>
        <w:rPr>
          <w:rFonts w:ascii="Calibri" w:hAnsi="Calibri"/>
          <w:sz w:val="22"/>
          <w:szCs w:val="22"/>
        </w:rPr>
        <w:t>Z 15/03.</w:t>
      </w:r>
      <w:r w:rsidRPr="00570FED">
        <w:rPr>
          <w:rFonts w:ascii="Calibri" w:hAnsi="Calibri"/>
          <w:sz w:val="22"/>
          <w:szCs w:val="22"/>
        </w:rPr>
        <w:t xml:space="preserve"> Tato smlouva byla uzavřena v souladu se zákonem č.</w:t>
      </w:r>
      <w:r>
        <w:rPr>
          <w:rFonts w:ascii="Calibri" w:hAnsi="Calibri"/>
          <w:sz w:val="22"/>
          <w:szCs w:val="22"/>
        </w:rPr>
        <w:t> </w:t>
      </w:r>
      <w:r w:rsidRPr="00570FED">
        <w:rPr>
          <w:rFonts w:ascii="Calibri" w:hAnsi="Calibri"/>
          <w:sz w:val="22"/>
          <w:szCs w:val="22"/>
        </w:rPr>
        <w:t>128/2000 Sb., o obcích (obecní zřízení), ve znění pozdějších předpisů a byly splněny podmínky pro její uzavření stanovené tímto zákonem (§ 41).</w:t>
      </w:r>
    </w:p>
    <w:p w14:paraId="70BB9164" w14:textId="77777777" w:rsidR="00136287" w:rsidRPr="00570FED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potvrzuje, že u</w:t>
      </w:r>
      <w:r w:rsidRPr="00570FED">
        <w:rPr>
          <w:rFonts w:ascii="Calibri" w:hAnsi="Calibri"/>
          <w:sz w:val="22"/>
          <w:szCs w:val="22"/>
        </w:rPr>
        <w:t>zavření této sml</w:t>
      </w:r>
      <w:r>
        <w:rPr>
          <w:rFonts w:ascii="Calibri" w:hAnsi="Calibri"/>
          <w:sz w:val="22"/>
          <w:szCs w:val="22"/>
        </w:rPr>
        <w:t xml:space="preserve">ouvy je v kompetenci </w:t>
      </w:r>
      <w:r w:rsidRPr="006A5CE3">
        <w:rPr>
          <w:rFonts w:ascii="Calibri" w:hAnsi="Calibri"/>
          <w:sz w:val="22"/>
          <w:szCs w:val="22"/>
        </w:rPr>
        <w:t xml:space="preserve">vedoucího Odboru </w:t>
      </w:r>
      <w:r>
        <w:rPr>
          <w:rFonts w:ascii="Calibri" w:hAnsi="Calibri"/>
          <w:sz w:val="22"/>
          <w:szCs w:val="22"/>
        </w:rPr>
        <w:t>komunálních služeb MěÚ Valašské Meziříčí</w:t>
      </w:r>
      <w:r w:rsidRPr="00570FED">
        <w:rPr>
          <w:rFonts w:ascii="Calibri" w:hAnsi="Calibri"/>
          <w:sz w:val="22"/>
          <w:szCs w:val="22"/>
        </w:rPr>
        <w:t xml:space="preserve"> na základě</w:t>
      </w:r>
      <w:r>
        <w:rPr>
          <w:rFonts w:ascii="Calibri" w:hAnsi="Calibri"/>
          <w:sz w:val="22"/>
          <w:szCs w:val="22"/>
        </w:rPr>
        <w:t xml:space="preserve"> pověření</w:t>
      </w:r>
      <w:r w:rsidRPr="00570FED">
        <w:rPr>
          <w:rFonts w:ascii="Calibri" w:hAnsi="Calibri"/>
          <w:sz w:val="22"/>
          <w:szCs w:val="22"/>
        </w:rPr>
        <w:t xml:space="preserve"> Rady města Valašské Meziříčí ze dne </w:t>
      </w:r>
      <w:r>
        <w:rPr>
          <w:rFonts w:ascii="Calibri" w:hAnsi="Calibri"/>
          <w:sz w:val="22"/>
          <w:szCs w:val="22"/>
        </w:rPr>
        <w:t>31. 3. 2025</w:t>
      </w:r>
      <w:r w:rsidRPr="00570FED">
        <w:rPr>
          <w:rFonts w:ascii="Calibri" w:hAnsi="Calibri"/>
          <w:sz w:val="22"/>
          <w:szCs w:val="22"/>
        </w:rPr>
        <w:t xml:space="preserve"> pod bodem </w:t>
      </w:r>
      <w:r>
        <w:rPr>
          <w:rFonts w:ascii="Calibri" w:hAnsi="Calibri"/>
          <w:sz w:val="22"/>
          <w:szCs w:val="22"/>
        </w:rPr>
        <w:t>R 61/16</w:t>
      </w:r>
      <w:r w:rsidRPr="00570FED">
        <w:rPr>
          <w:rFonts w:ascii="Calibri" w:hAnsi="Calibri"/>
          <w:sz w:val="22"/>
          <w:szCs w:val="22"/>
        </w:rPr>
        <w:t>.</w:t>
      </w:r>
    </w:p>
    <w:p w14:paraId="66C59A78" w14:textId="77777777" w:rsidR="00136287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je t</w:t>
      </w:r>
      <w:r w:rsidRPr="00266FE4">
        <w:rPr>
          <w:rFonts w:ascii="Calibri" w:hAnsi="Calibri"/>
          <w:sz w:val="22"/>
          <w:szCs w:val="22"/>
        </w:rPr>
        <w:t xml:space="preserve">ato smlouva vyhotovena </w:t>
      </w:r>
      <w:r>
        <w:rPr>
          <w:rFonts w:ascii="Calibri" w:hAnsi="Calibri"/>
          <w:sz w:val="22"/>
          <w:szCs w:val="22"/>
        </w:rPr>
        <w:t xml:space="preserve">v listinné podobě, je vyhotovena </w:t>
      </w:r>
      <w:r w:rsidRPr="00266FE4">
        <w:rPr>
          <w:rFonts w:ascii="Calibri" w:hAnsi="Calibri"/>
          <w:sz w:val="22"/>
          <w:szCs w:val="22"/>
        </w:rPr>
        <w:t xml:space="preserve">ve </w:t>
      </w:r>
      <w:r>
        <w:rPr>
          <w:rFonts w:ascii="Calibri" w:hAnsi="Calibri"/>
          <w:sz w:val="22"/>
          <w:szCs w:val="22"/>
        </w:rPr>
        <w:t>třech</w:t>
      </w:r>
      <w:r w:rsidRPr="00266F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stejnopisech</w:t>
      </w:r>
      <w:r w:rsidRPr="00266FE4">
        <w:rPr>
          <w:rFonts w:ascii="Calibri" w:hAnsi="Calibri"/>
          <w:sz w:val="22"/>
          <w:szCs w:val="22"/>
        </w:rPr>
        <w:t xml:space="preserve">, z nichž </w:t>
      </w:r>
      <w:r>
        <w:rPr>
          <w:rFonts w:ascii="Calibri" w:hAnsi="Calibri"/>
          <w:sz w:val="22"/>
          <w:szCs w:val="22"/>
        </w:rPr>
        <w:t>objednatel</w:t>
      </w:r>
      <w:r w:rsidRPr="00266FE4">
        <w:rPr>
          <w:rFonts w:ascii="Calibri" w:hAnsi="Calibri"/>
          <w:sz w:val="22"/>
          <w:szCs w:val="22"/>
        </w:rPr>
        <w:t xml:space="preserve"> obdrží dv</w:t>
      </w:r>
      <w:r>
        <w:rPr>
          <w:rFonts w:ascii="Calibri" w:hAnsi="Calibri"/>
          <w:sz w:val="22"/>
          <w:szCs w:val="22"/>
        </w:rPr>
        <w:t>a stejnopisy a zhotovitel jeden stejnopis. V případě, že je tato smlouva vyhotovena a podepsána v elektronické podobě, budou ji mít obě smluvní strany k dispozici a to po jejím podepsání elektronickými podpisy oběma smluvními stranami.</w:t>
      </w:r>
    </w:p>
    <w:p w14:paraId="45C3D239" w14:textId="77777777" w:rsidR="00136287" w:rsidRPr="00A9634C" w:rsidRDefault="00136287" w:rsidP="00136287">
      <w:pPr>
        <w:numPr>
          <w:ilvl w:val="0"/>
          <w:numId w:val="27"/>
        </w:numPr>
        <w:tabs>
          <w:tab w:val="clear" w:pos="720"/>
        </w:tabs>
        <w:suppressAutoHyphens w:val="0"/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A9634C">
        <w:rPr>
          <w:rFonts w:ascii="Calibri" w:hAnsi="Calibri" w:cs="Calibri"/>
          <w:sz w:val="22"/>
          <w:szCs w:val="22"/>
        </w:rPr>
        <w:t>Smluvní strany prohlašují, že si tuto smlouvu (vč. jejich příloh) před jejím podepsáním přečetly, že byla uzavřena po vzájemném projednání podle jejich pravé a svobodné vůle, že jejímu obsahu porozuměly a svůj projev učinily vážně, určitě, srozumitelně, dobrovolně, a nikoliv v tísni nebo za nápadně nevýhodných podmínek a že se dohodly na celém jejím obsahu, což stvrzují svými podpisy.</w:t>
      </w:r>
    </w:p>
    <w:p w14:paraId="0464AC61" w14:textId="77777777" w:rsidR="00136287" w:rsidRDefault="00136287" w:rsidP="00136287">
      <w:pPr>
        <w:rPr>
          <w:rFonts w:ascii="Calibri" w:hAnsi="Calibri"/>
          <w:sz w:val="22"/>
          <w:szCs w:val="22"/>
        </w:rPr>
      </w:pPr>
    </w:p>
    <w:p w14:paraId="2535A649" w14:textId="77777777" w:rsidR="00136287" w:rsidRDefault="00136287" w:rsidP="0013628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Přílohy: </w:t>
      </w:r>
    </w:p>
    <w:p w14:paraId="1638F5F8" w14:textId="77777777" w:rsidR="008C6A07" w:rsidRPr="00A9506E" w:rsidRDefault="00136287" w:rsidP="00136287">
      <w:pPr>
        <w:ind w:firstLine="708"/>
        <w:rPr>
          <w:rFonts w:ascii="Calibri" w:hAnsi="Calibri" w:cs="Calibri"/>
          <w:sz w:val="22"/>
          <w:szCs w:val="22"/>
        </w:rPr>
      </w:pPr>
      <w:r w:rsidRPr="006A5CE3">
        <w:rPr>
          <w:rFonts w:ascii="Calibri" w:hAnsi="Calibri"/>
          <w:sz w:val="22"/>
          <w:szCs w:val="22"/>
        </w:rPr>
        <w:t>cenová nabídka</w:t>
      </w:r>
    </w:p>
    <w:p w14:paraId="2240EE75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3008BD4C" w14:textId="77777777" w:rsidR="008622BD" w:rsidRPr="00A9506E" w:rsidRDefault="008622BD">
      <w:pPr>
        <w:rPr>
          <w:rFonts w:ascii="Calibri" w:hAnsi="Calibri" w:cs="Calibri"/>
          <w:sz w:val="22"/>
          <w:szCs w:val="22"/>
        </w:rPr>
      </w:pPr>
    </w:p>
    <w:p w14:paraId="5A52C853" w14:textId="77777777" w:rsidR="008622BD" w:rsidRPr="00A9506E" w:rsidRDefault="008622BD">
      <w:pPr>
        <w:rPr>
          <w:rFonts w:ascii="Calibri" w:hAnsi="Calibri" w:cs="Calibri"/>
          <w:sz w:val="22"/>
          <w:szCs w:val="22"/>
        </w:rPr>
      </w:pPr>
    </w:p>
    <w:p w14:paraId="34DC0F70" w14:textId="77777777" w:rsidR="008622BD" w:rsidRPr="00A9506E" w:rsidRDefault="008622BD">
      <w:pPr>
        <w:rPr>
          <w:rFonts w:ascii="Calibri" w:hAnsi="Calibri" w:cs="Calibri"/>
          <w:sz w:val="22"/>
          <w:szCs w:val="22"/>
        </w:rPr>
      </w:pPr>
    </w:p>
    <w:p w14:paraId="79491C1E" w14:textId="77777777" w:rsidR="008622BD" w:rsidRPr="00A9506E" w:rsidRDefault="008622BD">
      <w:pPr>
        <w:rPr>
          <w:rFonts w:ascii="Calibri" w:hAnsi="Calibri" w:cs="Calibri"/>
          <w:sz w:val="22"/>
          <w:szCs w:val="22"/>
        </w:rPr>
      </w:pPr>
    </w:p>
    <w:p w14:paraId="04C8A257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Ve Valašském Meziříčí dne: </w:t>
      </w:r>
    </w:p>
    <w:p w14:paraId="20088567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    </w:t>
      </w:r>
    </w:p>
    <w:p w14:paraId="01F270D3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4CDF0F2A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2455A729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04FAA5C4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1EB609D3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48A3B147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</w:p>
    <w:p w14:paraId="4AD4D186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>….................................................                                                 …....................................................</w:t>
      </w:r>
    </w:p>
    <w:p w14:paraId="6176EEA0" w14:textId="77777777" w:rsidR="008C6A07" w:rsidRPr="00A9506E" w:rsidRDefault="008C6A07">
      <w:pPr>
        <w:rPr>
          <w:rFonts w:ascii="Calibri" w:hAnsi="Calibri" w:cs="Calibri"/>
          <w:bCs/>
          <w:sz w:val="22"/>
          <w:szCs w:val="22"/>
        </w:rPr>
      </w:pPr>
      <w:r w:rsidRPr="00A9506E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D354AF" w:rsidRPr="00A9506E">
        <w:rPr>
          <w:rFonts w:ascii="Calibri" w:hAnsi="Calibri" w:cs="Calibri"/>
          <w:bCs/>
          <w:sz w:val="22"/>
          <w:szCs w:val="22"/>
        </w:rPr>
        <w:t>RNDr. David Černoch</w:t>
      </w:r>
      <w:r w:rsidRPr="00A9506E">
        <w:rPr>
          <w:rFonts w:ascii="Calibri" w:hAnsi="Calibri" w:cs="Calibri"/>
          <w:sz w:val="22"/>
          <w:szCs w:val="22"/>
        </w:rPr>
        <w:t xml:space="preserve">                    </w:t>
      </w:r>
    </w:p>
    <w:p w14:paraId="2AAD4E03" w14:textId="77777777" w:rsidR="008C6A07" w:rsidRPr="00A9506E" w:rsidRDefault="008C6A07">
      <w:pPr>
        <w:rPr>
          <w:rFonts w:ascii="Calibri" w:hAnsi="Calibri" w:cs="Calibri"/>
          <w:sz w:val="22"/>
          <w:szCs w:val="22"/>
        </w:rPr>
      </w:pPr>
      <w:r w:rsidRPr="00A9506E">
        <w:rPr>
          <w:rFonts w:ascii="Calibri" w:hAnsi="Calibri" w:cs="Calibri"/>
          <w:sz w:val="22"/>
          <w:szCs w:val="22"/>
        </w:rPr>
        <w:t xml:space="preserve">    </w:t>
      </w:r>
      <w:r w:rsidR="009D35CE" w:rsidRPr="00A9506E">
        <w:rPr>
          <w:rFonts w:ascii="Calibri" w:hAnsi="Calibri" w:cs="Calibri"/>
          <w:b/>
          <w:bCs/>
          <w:sz w:val="22"/>
          <w:szCs w:val="22"/>
        </w:rPr>
        <w:t>Město Valašské Meziříčí</w:t>
      </w:r>
      <w:r w:rsidRPr="00A9506E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</w:p>
    <w:p w14:paraId="5596936B" w14:textId="77777777" w:rsidR="008C6A07" w:rsidRPr="00995403" w:rsidRDefault="00315B4A" w:rsidP="00315B4A">
      <w:pPr>
        <w:rPr>
          <w:rFonts w:ascii="Calibri" w:hAnsi="Calibri" w:cs="Calibri"/>
        </w:rPr>
      </w:pPr>
      <w:r w:rsidRPr="00995403">
        <w:rPr>
          <w:rFonts w:ascii="Calibri" w:hAnsi="Calibri" w:cs="Calibri"/>
        </w:rPr>
        <w:t xml:space="preserve">             -objednatel-</w:t>
      </w:r>
      <w:r w:rsidR="008C6A07" w:rsidRPr="00995403">
        <w:rPr>
          <w:rFonts w:ascii="Calibri" w:hAnsi="Calibri" w:cs="Calibri"/>
        </w:rPr>
        <w:t xml:space="preserve">                                                              </w:t>
      </w:r>
      <w:r w:rsidRPr="00995403">
        <w:rPr>
          <w:rFonts w:ascii="Calibri" w:hAnsi="Calibri" w:cs="Calibri"/>
        </w:rPr>
        <w:t xml:space="preserve">                             -dodavatel-</w:t>
      </w:r>
    </w:p>
    <w:sectPr w:rsidR="008C6A07" w:rsidRPr="00995403" w:rsidSect="001577A0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F1E40" w14:textId="77777777" w:rsidR="00A26BBA" w:rsidRDefault="00A26BBA">
      <w:r>
        <w:separator/>
      </w:r>
    </w:p>
  </w:endnote>
  <w:endnote w:type="continuationSeparator" w:id="0">
    <w:p w14:paraId="35E6B06A" w14:textId="77777777" w:rsidR="00A26BBA" w:rsidRDefault="00A2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068E" w14:textId="77777777" w:rsidR="004D76F0" w:rsidRDefault="00315B4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817F924" wp14:editId="1ABD9C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635" r="317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6B7DF" w14:textId="74631C1A" w:rsidR="004D76F0" w:rsidRDefault="004D76F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C2084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7F9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14:paraId="7736B7DF" w14:textId="74631C1A" w:rsidR="004D76F0" w:rsidRDefault="004D76F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C2084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D245D" w14:textId="77777777" w:rsidR="00A26BBA" w:rsidRDefault="00A26BBA">
      <w:r>
        <w:separator/>
      </w:r>
    </w:p>
  </w:footnote>
  <w:footnote w:type="continuationSeparator" w:id="0">
    <w:p w14:paraId="71215D37" w14:textId="77777777" w:rsidR="00A26BBA" w:rsidRDefault="00A2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64809" w14:textId="77777777" w:rsidR="004D76F0" w:rsidRDefault="004D76F0" w:rsidP="001577A0">
    <w:pPr>
      <w:pStyle w:val="Zhlav"/>
      <w:tabs>
        <w:tab w:val="clear" w:pos="9072"/>
      </w:tabs>
      <w:ind w:right="-427"/>
      <w:jc w:val="right"/>
    </w:pPr>
    <w:r>
      <w:t>č. smlouvy objednatele: ……………………………</w:t>
    </w:r>
  </w:p>
  <w:p w14:paraId="09864E4D" w14:textId="77777777" w:rsidR="004D76F0" w:rsidRDefault="004D76F0" w:rsidP="001577A0">
    <w:pPr>
      <w:pStyle w:val="Zhlav"/>
      <w:tabs>
        <w:tab w:val="clear" w:pos="9072"/>
      </w:tabs>
      <w:ind w:right="-427"/>
      <w:jc w:val="right"/>
    </w:pPr>
    <w:r>
      <w:t>č. smlouvy dodavatele: 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0ECAB5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42561C"/>
    <w:lvl w:ilvl="0">
      <w:numFmt w:val="decimal"/>
      <w:pStyle w:val="Seznamsodr2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 w15:restartNumberingAfterBreak="0">
    <w:nsid w:val="00000002"/>
    <w:multiLevelType w:val="singleLevel"/>
    <w:tmpl w:val="AECEAAE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</w:abstractNum>
  <w:abstractNum w:abstractNumId="4" w15:restartNumberingAfterBreak="0">
    <w:nsid w:val="00000003"/>
    <w:multiLevelType w:val="singleLevel"/>
    <w:tmpl w:val="00000003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4"/>
    <w:multiLevelType w:val="singleLevel"/>
    <w:tmpl w:val="00000004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5"/>
    <w:multiLevelType w:val="multi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6"/>
    <w:multiLevelType w:val="singleLevel"/>
    <w:tmpl w:val="00000006"/>
    <w:name w:val="WW8Num2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7"/>
    <w:multiLevelType w:val="singleLevel"/>
    <w:tmpl w:val="00000007"/>
    <w:name w:val="WW8Num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9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2983AAD"/>
    <w:multiLevelType w:val="hybridMultilevel"/>
    <w:tmpl w:val="13564710"/>
    <w:lvl w:ilvl="0" w:tplc="7B92087E">
      <w:start w:val="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0CD507BA"/>
    <w:multiLevelType w:val="hybridMultilevel"/>
    <w:tmpl w:val="450A18F6"/>
    <w:lvl w:ilvl="0" w:tplc="04050005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0D397758"/>
    <w:multiLevelType w:val="hybridMultilevel"/>
    <w:tmpl w:val="65F60A58"/>
    <w:lvl w:ilvl="0" w:tplc="B55C308E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/>
      </w:pPr>
      <w:rPr>
        <w:rFonts w:ascii="Arial" w:hAnsi="Arial" w:cs="Times New Roman" w:hint="default"/>
        <w:color w:val="000000"/>
        <w:sz w:val="24"/>
        <w:szCs w:val="24"/>
      </w:rPr>
    </w:lvl>
    <w:lvl w:ilvl="3" w:tplc="9A7ABE06">
      <w:start w:val="1"/>
      <w:numFmt w:val="upp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033181"/>
    <w:multiLevelType w:val="multilevel"/>
    <w:tmpl w:val="E2DA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A78EE"/>
    <w:multiLevelType w:val="multilevel"/>
    <w:tmpl w:val="1A66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DC56B46"/>
    <w:multiLevelType w:val="hybridMultilevel"/>
    <w:tmpl w:val="6E9A7EA2"/>
    <w:lvl w:ilvl="0" w:tplc="CB28452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CB2372"/>
    <w:multiLevelType w:val="multilevel"/>
    <w:tmpl w:val="1A66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ACA61F8"/>
    <w:multiLevelType w:val="multilevel"/>
    <w:tmpl w:val="3264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FB23766"/>
    <w:multiLevelType w:val="hybridMultilevel"/>
    <w:tmpl w:val="010C745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C5337"/>
    <w:multiLevelType w:val="hybridMultilevel"/>
    <w:tmpl w:val="41642214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777027"/>
    <w:multiLevelType w:val="hybridMultilevel"/>
    <w:tmpl w:val="A04638DA"/>
    <w:lvl w:ilvl="0" w:tplc="7C4A9D6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71787"/>
    <w:multiLevelType w:val="multilevel"/>
    <w:tmpl w:val="4F16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63D0B21"/>
    <w:multiLevelType w:val="hybridMultilevel"/>
    <w:tmpl w:val="58786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31470F"/>
    <w:multiLevelType w:val="multilevel"/>
    <w:tmpl w:val="C1544A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2E6374B"/>
    <w:multiLevelType w:val="multilevel"/>
    <w:tmpl w:val="426A5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B023F5E"/>
    <w:multiLevelType w:val="multilevel"/>
    <w:tmpl w:val="1A66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23"/>
  </w:num>
  <w:num w:numId="10">
    <w:abstractNumId w:val="22"/>
  </w:num>
  <w:num w:numId="11">
    <w:abstractNumId w:val="19"/>
  </w:num>
  <w:num w:numId="12">
    <w:abstractNumId w:val="0"/>
  </w:num>
  <w:num w:numId="13">
    <w:abstractNumId w:val="1"/>
    <w:lvlOverride w:ilvl="0">
      <w:lvl w:ilvl="0">
        <w:start w:val="1"/>
        <w:numFmt w:val="bullet"/>
        <w:pStyle w:val="Seznamsodr2"/>
        <w:lvlText w:val="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</w:rPr>
      </w:lvl>
    </w:lvlOverride>
  </w:num>
  <w:num w:numId="14">
    <w:abstractNumId w:val="11"/>
  </w:num>
  <w:num w:numId="15">
    <w:abstractNumId w:val="18"/>
  </w:num>
  <w:num w:numId="16">
    <w:abstractNumId w:val="13"/>
  </w:num>
  <w:num w:numId="17">
    <w:abstractNumId w:val="17"/>
  </w:num>
  <w:num w:numId="18">
    <w:abstractNumId w:val="16"/>
  </w:num>
  <w:num w:numId="19">
    <w:abstractNumId w:val="25"/>
  </w:num>
  <w:num w:numId="20">
    <w:abstractNumId w:val="14"/>
  </w:num>
  <w:num w:numId="21">
    <w:abstractNumId w:val="12"/>
    <w:lvlOverride w:ilvl="0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</w:num>
  <w:num w:numId="24">
    <w:abstractNumId w:val="24"/>
  </w:num>
  <w:num w:numId="25">
    <w:abstractNumId w:val="20"/>
  </w:num>
  <w:num w:numId="26">
    <w:abstractNumId w:val="26"/>
  </w:num>
  <w:num w:numId="27">
    <w:abstractNumId w:val="21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20"/>
    <w:rsid w:val="00011551"/>
    <w:rsid w:val="0001493F"/>
    <w:rsid w:val="00024185"/>
    <w:rsid w:val="0002586E"/>
    <w:rsid w:val="00027FA3"/>
    <w:rsid w:val="00053DE7"/>
    <w:rsid w:val="00055A4D"/>
    <w:rsid w:val="00085512"/>
    <w:rsid w:val="000B05F3"/>
    <w:rsid w:val="000B3856"/>
    <w:rsid w:val="000B41E2"/>
    <w:rsid w:val="000C2084"/>
    <w:rsid w:val="000D6213"/>
    <w:rsid w:val="000E166C"/>
    <w:rsid w:val="000E23E9"/>
    <w:rsid w:val="00121A03"/>
    <w:rsid w:val="001268FD"/>
    <w:rsid w:val="00136287"/>
    <w:rsid w:val="001408E6"/>
    <w:rsid w:val="00143742"/>
    <w:rsid w:val="00147F5F"/>
    <w:rsid w:val="001577A0"/>
    <w:rsid w:val="001B2120"/>
    <w:rsid w:val="001C23B6"/>
    <w:rsid w:val="001F66A6"/>
    <w:rsid w:val="00241BDD"/>
    <w:rsid w:val="00290008"/>
    <w:rsid w:val="002939AE"/>
    <w:rsid w:val="002B3B71"/>
    <w:rsid w:val="002B74C9"/>
    <w:rsid w:val="002D2F27"/>
    <w:rsid w:val="002F1AFE"/>
    <w:rsid w:val="00312C3B"/>
    <w:rsid w:val="003143C6"/>
    <w:rsid w:val="00315B4A"/>
    <w:rsid w:val="0034639E"/>
    <w:rsid w:val="00357C20"/>
    <w:rsid w:val="003648E5"/>
    <w:rsid w:val="00395C2D"/>
    <w:rsid w:val="0039693B"/>
    <w:rsid w:val="003B452B"/>
    <w:rsid w:val="003C4C21"/>
    <w:rsid w:val="00432957"/>
    <w:rsid w:val="0047527B"/>
    <w:rsid w:val="004809F6"/>
    <w:rsid w:val="004919FD"/>
    <w:rsid w:val="004B728A"/>
    <w:rsid w:val="004D76F0"/>
    <w:rsid w:val="004E4BC1"/>
    <w:rsid w:val="004F06D0"/>
    <w:rsid w:val="00505CF9"/>
    <w:rsid w:val="00522E36"/>
    <w:rsid w:val="005952BA"/>
    <w:rsid w:val="00622469"/>
    <w:rsid w:val="00695732"/>
    <w:rsid w:val="006A56DD"/>
    <w:rsid w:val="006C52A3"/>
    <w:rsid w:val="006D0C2E"/>
    <w:rsid w:val="006D7351"/>
    <w:rsid w:val="006E7E72"/>
    <w:rsid w:val="00765F82"/>
    <w:rsid w:val="0078035C"/>
    <w:rsid w:val="00795CB8"/>
    <w:rsid w:val="007D68D4"/>
    <w:rsid w:val="007E2BCF"/>
    <w:rsid w:val="007E50B0"/>
    <w:rsid w:val="00841A0E"/>
    <w:rsid w:val="008622BD"/>
    <w:rsid w:val="00875EEB"/>
    <w:rsid w:val="00877AA4"/>
    <w:rsid w:val="0089529A"/>
    <w:rsid w:val="008C6A07"/>
    <w:rsid w:val="008F4DAA"/>
    <w:rsid w:val="00904644"/>
    <w:rsid w:val="009236DA"/>
    <w:rsid w:val="009302CE"/>
    <w:rsid w:val="00945F6E"/>
    <w:rsid w:val="00953AB7"/>
    <w:rsid w:val="00970B48"/>
    <w:rsid w:val="00984905"/>
    <w:rsid w:val="00992869"/>
    <w:rsid w:val="00995403"/>
    <w:rsid w:val="00996B20"/>
    <w:rsid w:val="009A6AC8"/>
    <w:rsid w:val="009D35CE"/>
    <w:rsid w:val="009F0459"/>
    <w:rsid w:val="009F3817"/>
    <w:rsid w:val="00A05B2F"/>
    <w:rsid w:val="00A26BBA"/>
    <w:rsid w:val="00A326A4"/>
    <w:rsid w:val="00A36814"/>
    <w:rsid w:val="00A47BD4"/>
    <w:rsid w:val="00A73FD9"/>
    <w:rsid w:val="00A9506E"/>
    <w:rsid w:val="00A97C8D"/>
    <w:rsid w:val="00AE7644"/>
    <w:rsid w:val="00AF2506"/>
    <w:rsid w:val="00AF7042"/>
    <w:rsid w:val="00B00DAA"/>
    <w:rsid w:val="00B311D3"/>
    <w:rsid w:val="00B351C2"/>
    <w:rsid w:val="00B4333F"/>
    <w:rsid w:val="00B60214"/>
    <w:rsid w:val="00B730C2"/>
    <w:rsid w:val="00B952AC"/>
    <w:rsid w:val="00BB79C6"/>
    <w:rsid w:val="00BD1847"/>
    <w:rsid w:val="00BD3E13"/>
    <w:rsid w:val="00BE141B"/>
    <w:rsid w:val="00BF7AF1"/>
    <w:rsid w:val="00C06190"/>
    <w:rsid w:val="00C36357"/>
    <w:rsid w:val="00C41C96"/>
    <w:rsid w:val="00CC5062"/>
    <w:rsid w:val="00CE2307"/>
    <w:rsid w:val="00CF1A38"/>
    <w:rsid w:val="00D068A1"/>
    <w:rsid w:val="00D14331"/>
    <w:rsid w:val="00D17234"/>
    <w:rsid w:val="00D27C9F"/>
    <w:rsid w:val="00D32BA2"/>
    <w:rsid w:val="00D354AF"/>
    <w:rsid w:val="00D75C2A"/>
    <w:rsid w:val="00DC0D95"/>
    <w:rsid w:val="00DC76EE"/>
    <w:rsid w:val="00DD3033"/>
    <w:rsid w:val="00DD7D7A"/>
    <w:rsid w:val="00DE7DEE"/>
    <w:rsid w:val="00DF03DD"/>
    <w:rsid w:val="00E1215E"/>
    <w:rsid w:val="00E16170"/>
    <w:rsid w:val="00E2488B"/>
    <w:rsid w:val="00E4697B"/>
    <w:rsid w:val="00E547EB"/>
    <w:rsid w:val="00EB55EF"/>
    <w:rsid w:val="00F11349"/>
    <w:rsid w:val="00F15AC4"/>
    <w:rsid w:val="00F3074C"/>
    <w:rsid w:val="00F709DD"/>
    <w:rsid w:val="00FB04AB"/>
    <w:rsid w:val="00FC0E8F"/>
    <w:rsid w:val="00F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4A3FBC"/>
  <w15:chartTrackingRefBased/>
  <w15:docId w15:val="{24580F24-FA06-4112-AE9B-E3DD25E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945F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color w:val="auto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Times New Roman" w:eastAsia="Times New Roman" w:hAnsi="Times New Roman" w:cs="Times New Roman"/>
      <w:b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slostrnky">
    <w:name w:val="page number"/>
    <w:basedOn w:val="Standardnpsmoodstavce2"/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2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jc w:val="center"/>
    </w:pPr>
    <w:rPr>
      <w:b/>
      <w:bCs/>
      <w:sz w:val="28"/>
      <w:szCs w:val="24"/>
    </w:rPr>
  </w:style>
  <w:style w:type="paragraph" w:styleId="Zkladntextodsazen">
    <w:name w:val="Body Text Indent"/>
    <w:basedOn w:val="Normln"/>
    <w:pPr>
      <w:tabs>
        <w:tab w:val="left" w:pos="1418"/>
      </w:tabs>
      <w:ind w:left="1416"/>
    </w:pPr>
    <w:rPr>
      <w:sz w:val="22"/>
    </w:rPr>
  </w:style>
  <w:style w:type="paragraph" w:customStyle="1" w:styleId="Zkladntextodsazen21">
    <w:name w:val="Základní text odsazený 21"/>
    <w:basedOn w:val="Normln"/>
    <w:pPr>
      <w:tabs>
        <w:tab w:val="left" w:pos="-5103"/>
      </w:tabs>
      <w:ind w:left="142" w:hanging="142"/>
    </w:pPr>
    <w:rPr>
      <w:sz w:val="22"/>
    </w:rPr>
  </w:style>
  <w:style w:type="paragraph" w:customStyle="1" w:styleId="Zkladntext31">
    <w:name w:val="Základní text 31"/>
    <w:basedOn w:val="Normln"/>
    <w:pPr>
      <w:tabs>
        <w:tab w:val="left" w:pos="1080"/>
      </w:tabs>
    </w:pPr>
    <w:rPr>
      <w:sz w:val="22"/>
    </w:rPr>
  </w:style>
  <w:style w:type="paragraph" w:customStyle="1" w:styleId="Zkladntextodsazen31">
    <w:name w:val="Základní text odsazený 31"/>
    <w:basedOn w:val="Normln"/>
    <w:pPr>
      <w:tabs>
        <w:tab w:val="left" w:pos="-3828"/>
      </w:tabs>
      <w:ind w:left="426" w:hanging="426"/>
      <w:jc w:val="both"/>
    </w:pPr>
  </w:style>
  <w:style w:type="paragraph" w:customStyle="1" w:styleId="Textvbloku1">
    <w:name w:val="Text v bloku1"/>
    <w:basedOn w:val="Normln"/>
    <w:pPr>
      <w:tabs>
        <w:tab w:val="left" w:pos="567"/>
      </w:tabs>
      <w:suppressAutoHyphens w:val="0"/>
      <w:ind w:left="867" w:right="30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slovanseznam">
    <w:name w:val="List Number"/>
    <w:basedOn w:val="Normln"/>
    <w:rsid w:val="00B730C2"/>
    <w:pPr>
      <w:numPr>
        <w:numId w:val="12"/>
      </w:numPr>
    </w:pPr>
  </w:style>
  <w:style w:type="paragraph" w:customStyle="1" w:styleId="Seznamsodr2">
    <w:name w:val="Seznam s odr. 2"/>
    <w:basedOn w:val="Normln"/>
    <w:rsid w:val="00B730C2"/>
    <w:pPr>
      <w:numPr>
        <w:numId w:val="13"/>
      </w:numPr>
      <w:suppressAutoHyphens w:val="0"/>
      <w:spacing w:line="360" w:lineRule="auto"/>
    </w:pPr>
    <w:rPr>
      <w:rFonts w:ascii="Century Schoolbook" w:hAnsi="Century Schoolbook"/>
      <w:color w:val="000000"/>
      <w:sz w:val="22"/>
      <w:lang w:eastAsia="cs-CZ"/>
    </w:rPr>
  </w:style>
  <w:style w:type="paragraph" w:customStyle="1" w:styleId="Kurzvatext">
    <w:name w:val="Kurzíva text"/>
    <w:basedOn w:val="Normln"/>
    <w:link w:val="KurzvatextChar"/>
    <w:rsid w:val="00432957"/>
    <w:pPr>
      <w:widowControl w:val="0"/>
      <w:suppressAutoHyphens w:val="0"/>
      <w:spacing w:after="120"/>
      <w:jc w:val="both"/>
    </w:pPr>
    <w:rPr>
      <w:rFonts w:ascii="Arial" w:hAnsi="Arial" w:cs="Arial"/>
      <w:i/>
      <w:iCs/>
      <w:noProof/>
      <w:sz w:val="24"/>
      <w:szCs w:val="24"/>
      <w:lang w:eastAsia="cs-CZ"/>
    </w:rPr>
  </w:style>
  <w:style w:type="character" w:customStyle="1" w:styleId="KurzvatextChar">
    <w:name w:val="Kurzíva text Char"/>
    <w:link w:val="Kurzvatext"/>
    <w:locked/>
    <w:rsid w:val="00432957"/>
    <w:rPr>
      <w:rFonts w:ascii="Arial" w:hAnsi="Arial" w:cs="Arial"/>
      <w:i/>
      <w:iCs/>
      <w:noProof/>
      <w:sz w:val="24"/>
      <w:szCs w:val="24"/>
      <w:lang w:val="cs-CZ" w:eastAsia="cs-CZ" w:bidi="ar-SA"/>
    </w:rPr>
  </w:style>
  <w:style w:type="paragraph" w:customStyle="1" w:styleId="mojeodstavce">
    <w:name w:val="moje odstavce"/>
    <w:basedOn w:val="Normln"/>
    <w:rsid w:val="00DE7DEE"/>
    <w:pPr>
      <w:widowControl w:val="0"/>
      <w:numPr>
        <w:numId w:val="21"/>
      </w:numPr>
      <w:suppressAutoHyphens w:val="0"/>
      <w:adjustRightInd w:val="0"/>
      <w:spacing w:before="240"/>
      <w:jc w:val="both"/>
      <w:textAlignment w:val="baseline"/>
    </w:pPr>
    <w:rPr>
      <w:rFonts w:ascii="Arial" w:hAnsi="Arial"/>
      <w:sz w:val="24"/>
      <w:lang w:eastAsia="cs-CZ"/>
    </w:rPr>
  </w:style>
  <w:style w:type="paragraph" w:customStyle="1" w:styleId="Styl2">
    <w:name w:val="Styl2"/>
    <w:basedOn w:val="Normln"/>
    <w:rsid w:val="00DE7DEE"/>
    <w:pPr>
      <w:widowControl w:val="0"/>
      <w:numPr>
        <w:ilvl w:val="3"/>
        <w:numId w:val="21"/>
      </w:numPr>
      <w:suppressAutoHyphens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lang w:eastAsia="cs-CZ"/>
    </w:rPr>
  </w:style>
  <w:style w:type="character" w:styleId="Odkaznakoment">
    <w:name w:val="annotation reference"/>
    <w:semiHidden/>
    <w:rsid w:val="00BF7AF1"/>
    <w:rPr>
      <w:sz w:val="16"/>
      <w:szCs w:val="16"/>
    </w:rPr>
  </w:style>
  <w:style w:type="paragraph" w:styleId="Textkomente">
    <w:name w:val="annotation text"/>
    <w:basedOn w:val="Normln"/>
    <w:semiHidden/>
    <w:rsid w:val="00BF7AF1"/>
  </w:style>
  <w:style w:type="paragraph" w:styleId="Pedmtkomente">
    <w:name w:val="annotation subject"/>
    <w:basedOn w:val="Textkomente"/>
    <w:next w:val="Textkomente"/>
    <w:semiHidden/>
    <w:rsid w:val="00BF7AF1"/>
    <w:rPr>
      <w:b/>
      <w:bCs/>
    </w:rPr>
  </w:style>
  <w:style w:type="paragraph" w:styleId="Zkladntext2">
    <w:name w:val="Body Text 2"/>
    <w:basedOn w:val="Normln"/>
    <w:rsid w:val="00945F6E"/>
    <w:pPr>
      <w:spacing w:after="120" w:line="480" w:lineRule="auto"/>
    </w:pPr>
  </w:style>
  <w:style w:type="paragraph" w:styleId="Zkladntext3">
    <w:name w:val="Body Text 3"/>
    <w:basedOn w:val="Normln"/>
    <w:rsid w:val="00945F6E"/>
    <w:pPr>
      <w:spacing w:after="120"/>
    </w:pPr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1408E6"/>
    <w:rPr>
      <w:lang w:eastAsia="ar-SA"/>
    </w:rPr>
  </w:style>
  <w:style w:type="paragraph" w:styleId="Odstavecseseznamem">
    <w:name w:val="List Paragraph"/>
    <w:basedOn w:val="Normln"/>
    <w:uiPriority w:val="34"/>
    <w:qFormat/>
    <w:rsid w:val="0039693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0FAE-F553-4869-B858-EA6CA96B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DÍLO,</vt:lpstr>
    </vt:vector>
  </TitlesOfParts>
  <Company>Město Valašské Meziříčí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DÍLO,</dc:title>
  <dc:subject/>
  <dc:creator>Ing. Milan Kovář</dc:creator>
  <cp:keywords/>
  <cp:lastModifiedBy>Lysák Michal</cp:lastModifiedBy>
  <cp:revision>6</cp:revision>
  <cp:lastPrinted>2017-02-07T10:57:00Z</cp:lastPrinted>
  <dcterms:created xsi:type="dcterms:W3CDTF">2025-07-09T05:27:00Z</dcterms:created>
  <dcterms:modified xsi:type="dcterms:W3CDTF">2025-07-09T08:12:00Z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